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B552" w14:textId="77777777" w:rsidR="00BD75D7" w:rsidRPr="00936B3D" w:rsidRDefault="00BD75D7" w:rsidP="00BD75D7">
      <w:pPr>
        <w:pStyle w:val="Heading1"/>
        <w:jc w:val="center"/>
        <w:rPr>
          <w:lang w:val="fr-FR"/>
        </w:rPr>
      </w:pPr>
      <w:r w:rsidRPr="00936B3D">
        <w:rPr>
          <w:lang w:val="fr-FR"/>
        </w:rPr>
        <w:t>Planification et réponse aux résultats de l'essai ECHO : Une liste de contrôle pour la communication stratégique</w:t>
      </w:r>
    </w:p>
    <w:p w14:paraId="3A8BE77A" w14:textId="77777777" w:rsidR="00BD75D7" w:rsidRPr="00936B3D" w:rsidRDefault="00BD75D7" w:rsidP="00BD75D7">
      <w:pPr>
        <w:jc w:val="center"/>
        <w:rPr>
          <w:b/>
          <w:lang w:val="fr-FR"/>
        </w:rPr>
      </w:pPr>
    </w:p>
    <w:p w14:paraId="3F34F3D5" w14:textId="4EDACECD" w:rsidR="00BD75D7" w:rsidRPr="00936B3D" w:rsidRDefault="00BD75D7" w:rsidP="00BD75D7">
      <w:pPr>
        <w:pStyle w:val="Heading2"/>
        <w:jc w:val="center"/>
        <w:rPr>
          <w:color w:val="00B0F0"/>
          <w:lang w:val="fr-FR"/>
        </w:rPr>
      </w:pPr>
      <w:bookmarkStart w:id="0" w:name="_GoBack"/>
      <w:r w:rsidRPr="00936B3D">
        <w:rPr>
          <w:bCs/>
          <w:color w:val="00B0F0"/>
          <w:lang w:val="fr-FR"/>
        </w:rPr>
        <w:t>Termes de référence Équipe spéciale nationale ECHO</w:t>
      </w:r>
    </w:p>
    <w:p w14:paraId="243C013F" w14:textId="52401A1B" w:rsidR="00BD75D7" w:rsidRPr="00936B3D" w:rsidRDefault="00BD75D7" w:rsidP="00BD75D7">
      <w:pPr>
        <w:pStyle w:val="Heading2"/>
        <w:jc w:val="center"/>
        <w:rPr>
          <w:color w:val="00B0F0"/>
          <w:lang w:val="fr-FR"/>
        </w:rPr>
      </w:pPr>
      <w:r w:rsidRPr="00936B3D">
        <w:rPr>
          <w:bCs/>
          <w:color w:val="00B0F0"/>
          <w:lang w:val="fr-FR"/>
        </w:rPr>
        <w:t>Modèle</w:t>
      </w:r>
      <w:bookmarkEnd w:id="0"/>
    </w:p>
    <w:p w14:paraId="2D08A421" w14:textId="77777777" w:rsidR="00BD75D7" w:rsidRPr="00936B3D" w:rsidRDefault="00BD75D7" w:rsidP="00BD75D7">
      <w:pPr>
        <w:jc w:val="center"/>
        <w:rPr>
          <w:lang w:val="fr-FR"/>
        </w:rPr>
      </w:pPr>
      <w:r w:rsidRPr="00936B3D">
        <w:rPr>
          <w:lang w:val="fr-FR"/>
        </w:rPr>
        <w:t>Mai 2019</w:t>
      </w:r>
    </w:p>
    <w:p w14:paraId="59D6643C" w14:textId="77777777" w:rsidR="00974A7C" w:rsidRPr="00936B3D" w:rsidRDefault="00974A7C" w:rsidP="000749FA">
      <w:pPr>
        <w:spacing w:after="0"/>
        <w:jc w:val="both"/>
        <w:rPr>
          <w:rFonts w:cstheme="minorHAnsi"/>
          <w:b/>
          <w:sz w:val="24"/>
          <w:szCs w:val="24"/>
          <w:lang w:val="fr-FR"/>
        </w:rPr>
      </w:pPr>
    </w:p>
    <w:p w14:paraId="01634A4D" w14:textId="6FCCC4AC" w:rsidR="002B177D" w:rsidRPr="00936B3D" w:rsidRDefault="002B177D" w:rsidP="002B177D">
      <w:pPr>
        <w:spacing w:before="120" w:after="120"/>
        <w:rPr>
          <w:i/>
          <w:iCs/>
          <w:lang w:val="fr-FR"/>
        </w:rPr>
      </w:pPr>
      <w:r w:rsidRPr="00936B3D">
        <w:rPr>
          <w:b/>
          <w:bCs/>
          <w:color w:val="002060"/>
          <w:lang w:val="fr-FR"/>
        </w:rPr>
        <w:t>Instructions :</w:t>
      </w:r>
      <w:r w:rsidRPr="00936B3D">
        <w:rPr>
          <w:color w:val="002060"/>
          <w:lang w:val="fr-FR"/>
        </w:rPr>
        <w:t xml:space="preserve"> </w:t>
      </w:r>
      <w:r w:rsidRPr="00936B3D">
        <w:rPr>
          <w:lang w:val="fr-FR"/>
        </w:rPr>
        <w:t>Examiner et adapter les Termes de référence ci-dessous pour guider les travaux d'un Groupe de travail national sur l'essai ECHO.</w:t>
      </w:r>
    </w:p>
    <w:p w14:paraId="75B7AA8B" w14:textId="77777777" w:rsidR="00655A09" w:rsidRPr="00936B3D" w:rsidRDefault="00655A09" w:rsidP="002B177D">
      <w:pPr>
        <w:spacing w:before="120" w:after="120"/>
        <w:rPr>
          <w:lang w:val="fr-FR"/>
        </w:rPr>
      </w:pPr>
    </w:p>
    <w:p w14:paraId="10D048A3" w14:textId="77777777" w:rsidR="00C12C9B" w:rsidRPr="00936B3D" w:rsidRDefault="00C12C9B" w:rsidP="000749FA">
      <w:pPr>
        <w:spacing w:after="0"/>
        <w:jc w:val="both"/>
        <w:rPr>
          <w:rFonts w:cstheme="minorHAnsi"/>
          <w:sz w:val="24"/>
          <w:szCs w:val="24"/>
          <w:lang w:val="fr-FR"/>
        </w:rPr>
      </w:pPr>
      <w:r w:rsidRPr="00936B3D">
        <w:rPr>
          <w:rFonts w:cstheme="minorHAnsi"/>
          <w:b/>
          <w:bCs/>
          <w:sz w:val="24"/>
          <w:szCs w:val="24"/>
          <w:lang w:val="fr-FR"/>
        </w:rPr>
        <w:t>Contexte</w:t>
      </w:r>
    </w:p>
    <w:p w14:paraId="2EDC1793" w14:textId="0E1C191C" w:rsidR="000749FA" w:rsidRPr="00936B3D" w:rsidRDefault="002B177D" w:rsidP="000749FA">
      <w:pPr>
        <w:spacing w:after="0" w:line="240" w:lineRule="auto"/>
        <w:contextualSpacing/>
        <w:jc w:val="both"/>
        <w:textAlignment w:val="baseline"/>
        <w:rPr>
          <w:rFonts w:cstheme="minorHAnsi"/>
          <w:szCs w:val="24"/>
          <w:lang w:val="fr-FR"/>
        </w:rPr>
      </w:pPr>
      <w:r w:rsidRPr="00936B3D">
        <w:rPr>
          <w:lang w:val="fr-FR"/>
        </w:rPr>
        <w:t xml:space="preserve">L'essai baptisé ECHO </w:t>
      </w:r>
      <w:r w:rsidRPr="00936B3D">
        <w:rPr>
          <w:i/>
          <w:iCs/>
          <w:lang w:val="fr-FR"/>
        </w:rPr>
        <w:t>(Evidence for Contraceptive Options and HIV Outcomes – Données probantes concernant les options contraceptives et les résultats en matière de VIH</w:t>
      </w:r>
      <w:r w:rsidRPr="00936B3D">
        <w:rPr>
          <w:lang w:val="fr-FR"/>
        </w:rPr>
        <w:t>) a été lancé en 2015 pour tester le risque comparatif d'acquisition du VIH chez les femmes en utilisant l'une des trois méthodes contraceptives suivantes : l’acétate de dépo-médroxyprogestérone par voie intramusculaire (DMPA-IM), également connu sous le nom de Depo-Provera, l'implant sous-cutané à deux tiges au lévonorgestrel (implant LNG), appelé Jadelle, et le dispositif intra-utérin au cuivre (DIU au cuivre). L'essai a permis de recruter 7 830 femmes dans quatre pays (Eswatini, Kenya, Afrique du Sud et Zambie), qui ont accepté d'être randomisées par ordinateur selon l'une des trois méthodes. Les résultats sont attendus au mois de juillet 2019 et les directives mises à jour de l'Organisation mondiale de la santé (OMS) sont attendues à la fin du mois d'août 2019.</w:t>
      </w:r>
      <w:r w:rsidRPr="00936B3D">
        <w:rPr>
          <w:szCs w:val="24"/>
          <w:lang w:val="fr-FR"/>
        </w:rPr>
        <w:t xml:space="preserve">Il existe un risque réel de mauvaise communication avec le public et de confusion entre les prestataires pendant et après la publication des résultats. </w:t>
      </w:r>
    </w:p>
    <w:p w14:paraId="4C8133B3" w14:textId="77777777" w:rsidR="000749FA" w:rsidRPr="00936B3D" w:rsidRDefault="000749FA" w:rsidP="000749FA">
      <w:pPr>
        <w:spacing w:after="0" w:line="240" w:lineRule="auto"/>
        <w:contextualSpacing/>
        <w:jc w:val="both"/>
        <w:textAlignment w:val="baseline"/>
        <w:rPr>
          <w:rFonts w:cstheme="minorHAnsi"/>
          <w:szCs w:val="24"/>
          <w:lang w:val="fr-FR"/>
        </w:rPr>
      </w:pPr>
    </w:p>
    <w:p w14:paraId="51A744CE" w14:textId="77777777" w:rsidR="002B177D" w:rsidRPr="00936B3D" w:rsidRDefault="002B177D" w:rsidP="002B177D">
      <w:pPr>
        <w:pStyle w:val="NormalWeb"/>
        <w:spacing w:after="120"/>
        <w:jc w:val="both"/>
        <w:textAlignment w:val="baseline"/>
        <w:rPr>
          <w:rFonts w:asciiTheme="minorHAnsi" w:eastAsia="Arial" w:hAnsiTheme="minorHAnsi" w:cstheme="minorHAnsi"/>
          <w:color w:val="262626"/>
          <w:kern w:val="24"/>
          <w:sz w:val="22"/>
          <w:lang w:val="fr-FR"/>
        </w:rPr>
      </w:pPr>
      <w:r w:rsidRPr="00936B3D">
        <w:rPr>
          <w:rFonts w:asciiTheme="minorHAnsi" w:eastAsia="Arial" w:hAnsiTheme="minorHAnsi" w:cstheme="minorHAnsi"/>
          <w:i/>
          <w:iCs/>
          <w:color w:val="262626"/>
          <w:kern w:val="24"/>
          <w:sz w:val="22"/>
          <w:lang w:val="fr-FR"/>
        </w:rPr>
        <w:t>[Ajouter des informations sur le contexte et les données de planification familiale du pays, l’épidémiologie de l’épidémie de VIH dans le pays et d’autres informations générales spécifiques au pays]</w:t>
      </w:r>
    </w:p>
    <w:p w14:paraId="5DB732D9" w14:textId="77777777" w:rsidR="002B177D" w:rsidRPr="00936B3D" w:rsidRDefault="002B177D" w:rsidP="002B177D">
      <w:pPr>
        <w:spacing w:after="0" w:line="240" w:lineRule="auto"/>
        <w:contextualSpacing/>
        <w:jc w:val="both"/>
        <w:textAlignment w:val="baseline"/>
        <w:rPr>
          <w:rFonts w:cstheme="minorHAnsi"/>
          <w:szCs w:val="24"/>
          <w:lang w:val="fr-FR"/>
        </w:rPr>
      </w:pPr>
      <w:r w:rsidRPr="00936B3D">
        <w:rPr>
          <w:rFonts w:cstheme="minorHAnsi"/>
          <w:szCs w:val="24"/>
          <w:lang w:val="fr-FR"/>
        </w:rPr>
        <w:t xml:space="preserve"> </w:t>
      </w:r>
    </w:p>
    <w:p w14:paraId="13A936F1" w14:textId="60174E72" w:rsidR="001A40B6" w:rsidRPr="00936B3D" w:rsidRDefault="000749FA" w:rsidP="002B177D">
      <w:pPr>
        <w:spacing w:after="0" w:line="240" w:lineRule="auto"/>
        <w:contextualSpacing/>
        <w:jc w:val="both"/>
        <w:textAlignment w:val="baseline"/>
        <w:rPr>
          <w:rFonts w:cstheme="minorHAnsi"/>
          <w:szCs w:val="24"/>
          <w:lang w:val="fr-FR"/>
        </w:rPr>
      </w:pPr>
      <w:r w:rsidRPr="00936B3D">
        <w:rPr>
          <w:rFonts w:cstheme="minorHAnsi"/>
          <w:i/>
          <w:iCs/>
          <w:szCs w:val="24"/>
          <w:lang w:val="fr-FR"/>
        </w:rPr>
        <w:t>[Ajouter des informations sur les raisons pour lesquelles le Groupe de travail a été formé - p. ex. pour faciliter une communication et des interventions coordonnées et cohérentes après la publication des résultats de l'essai ECHO</w:t>
      </w:r>
      <w:r w:rsidRPr="00936B3D">
        <w:rPr>
          <w:rFonts w:cstheme="minorHAnsi"/>
          <w:szCs w:val="24"/>
          <w:lang w:val="fr-FR"/>
        </w:rPr>
        <w:t xml:space="preserve">.]  </w:t>
      </w:r>
    </w:p>
    <w:p w14:paraId="5DAD7804" w14:textId="77777777" w:rsidR="001A40B6" w:rsidRPr="00936B3D" w:rsidRDefault="001A40B6" w:rsidP="000749FA">
      <w:pPr>
        <w:spacing w:after="0" w:line="240" w:lineRule="auto"/>
        <w:contextualSpacing/>
        <w:jc w:val="both"/>
        <w:textAlignment w:val="baseline"/>
        <w:rPr>
          <w:rFonts w:cstheme="minorHAnsi"/>
          <w:szCs w:val="24"/>
          <w:lang w:val="fr-FR"/>
        </w:rPr>
      </w:pPr>
    </w:p>
    <w:p w14:paraId="18338741" w14:textId="77777777" w:rsidR="00E85364" w:rsidRPr="00936B3D" w:rsidRDefault="00E85364" w:rsidP="000749FA">
      <w:pPr>
        <w:jc w:val="both"/>
        <w:rPr>
          <w:rFonts w:cstheme="minorHAnsi"/>
          <w:b/>
          <w:szCs w:val="24"/>
          <w:lang w:val="fr-FR"/>
        </w:rPr>
      </w:pPr>
    </w:p>
    <w:p w14:paraId="0BD87713" w14:textId="07966E97" w:rsidR="00C53FFD" w:rsidRPr="00936B3D" w:rsidRDefault="00C12C9B" w:rsidP="000749FA">
      <w:pPr>
        <w:jc w:val="both"/>
        <w:rPr>
          <w:rFonts w:cstheme="minorHAnsi"/>
          <w:bCs/>
          <w:i/>
          <w:iCs/>
          <w:szCs w:val="24"/>
          <w:lang w:val="fr-FR"/>
        </w:rPr>
      </w:pPr>
      <w:r w:rsidRPr="00936B3D">
        <w:rPr>
          <w:rFonts w:cstheme="minorHAnsi"/>
          <w:b/>
          <w:bCs/>
          <w:szCs w:val="24"/>
          <w:lang w:val="fr-FR"/>
        </w:rPr>
        <w:t>Le groupe de travail ECHO aura les responsabilités suivantes :</w:t>
      </w:r>
      <w:r w:rsidRPr="00936B3D">
        <w:rPr>
          <w:rFonts w:cstheme="minorHAnsi"/>
          <w:szCs w:val="24"/>
          <w:lang w:val="fr-FR"/>
        </w:rPr>
        <w:t xml:space="preserve"> </w:t>
      </w:r>
      <w:r w:rsidRPr="00936B3D">
        <w:rPr>
          <w:rFonts w:cstheme="minorHAnsi"/>
          <w:i/>
          <w:iCs/>
          <w:szCs w:val="24"/>
          <w:lang w:val="fr-FR"/>
        </w:rPr>
        <w:t>[trouvez des exemples ci-dessous: elles peuvent être adaptées ou supprimées si nécessaire et des responsabilités supplémentaires peuvent être ajoutées]</w:t>
      </w:r>
    </w:p>
    <w:p w14:paraId="0A5CB8B2" w14:textId="758CF72A" w:rsidR="00941546" w:rsidRPr="00936B3D" w:rsidRDefault="00941546" w:rsidP="00AB44C8">
      <w:pPr>
        <w:pStyle w:val="ListParagraph"/>
        <w:numPr>
          <w:ilvl w:val="0"/>
          <w:numId w:val="3"/>
        </w:numPr>
        <w:jc w:val="both"/>
        <w:rPr>
          <w:rFonts w:cstheme="minorHAnsi"/>
          <w:szCs w:val="24"/>
          <w:lang w:val="fr-FR"/>
        </w:rPr>
      </w:pPr>
      <w:r w:rsidRPr="00936B3D">
        <w:rPr>
          <w:rFonts w:cstheme="minorHAnsi"/>
          <w:szCs w:val="24"/>
          <w:lang w:val="fr-FR"/>
        </w:rPr>
        <w:t>Préparer le pays à la publication des résultats de l'essai ECHO.</w:t>
      </w:r>
    </w:p>
    <w:p w14:paraId="22263F43" w14:textId="360B962C" w:rsidR="00941546" w:rsidRPr="00936B3D" w:rsidRDefault="00941546" w:rsidP="00AB44C8">
      <w:pPr>
        <w:pStyle w:val="ListParagraph"/>
        <w:numPr>
          <w:ilvl w:val="0"/>
          <w:numId w:val="3"/>
        </w:numPr>
        <w:jc w:val="both"/>
        <w:rPr>
          <w:rFonts w:cstheme="minorHAnsi"/>
          <w:szCs w:val="24"/>
          <w:lang w:val="fr-FR"/>
        </w:rPr>
      </w:pPr>
      <w:r w:rsidRPr="00936B3D">
        <w:rPr>
          <w:rFonts w:cstheme="minorHAnsi"/>
          <w:szCs w:val="24"/>
          <w:lang w:val="fr-FR"/>
        </w:rPr>
        <w:t>Élaborer un plan de travail chiffré comportant les interventions clés nécessaires avant, pendant et après la publication des résultats de l'essai ECHO.</w:t>
      </w:r>
    </w:p>
    <w:p w14:paraId="3055A277" w14:textId="77777777" w:rsidR="002152F0" w:rsidRPr="00936B3D" w:rsidRDefault="002152F0" w:rsidP="00AB44C8">
      <w:pPr>
        <w:pStyle w:val="ListParagraph"/>
        <w:numPr>
          <w:ilvl w:val="0"/>
          <w:numId w:val="3"/>
        </w:numPr>
        <w:jc w:val="both"/>
        <w:rPr>
          <w:rFonts w:cstheme="minorHAnsi"/>
          <w:szCs w:val="24"/>
          <w:lang w:val="fr-FR"/>
        </w:rPr>
      </w:pPr>
      <w:r w:rsidRPr="00936B3D">
        <w:rPr>
          <w:rFonts w:cstheme="minorHAnsi"/>
          <w:szCs w:val="24"/>
          <w:lang w:val="fr-FR"/>
        </w:rPr>
        <w:lastRenderedPageBreak/>
        <w:t xml:space="preserve">Coordonner les partenariats et les efforts de mobilisation des ressources nécessaires à la mise en œuvre du plan de travail. </w:t>
      </w:r>
    </w:p>
    <w:p w14:paraId="604680C0" w14:textId="0ACA8440" w:rsidR="00910057" w:rsidRPr="00936B3D" w:rsidRDefault="00910057" w:rsidP="00AB44C8">
      <w:pPr>
        <w:pStyle w:val="ListParagraph"/>
        <w:numPr>
          <w:ilvl w:val="0"/>
          <w:numId w:val="3"/>
        </w:numPr>
        <w:jc w:val="both"/>
        <w:rPr>
          <w:rFonts w:cstheme="minorHAnsi"/>
          <w:szCs w:val="24"/>
          <w:lang w:val="fr-FR"/>
        </w:rPr>
      </w:pPr>
      <w:r w:rsidRPr="00936B3D">
        <w:rPr>
          <w:rFonts w:cstheme="minorHAnsi"/>
          <w:szCs w:val="24"/>
          <w:lang w:val="fr-FR"/>
        </w:rPr>
        <w:t>Créer des sous-comités du Groupe de travail sur les domaines thématiques pertinents, y compris la communication et la participation des médias.</w:t>
      </w:r>
    </w:p>
    <w:p w14:paraId="38A606D4" w14:textId="77777777" w:rsidR="00655A09" w:rsidRPr="00936B3D" w:rsidRDefault="00655A09" w:rsidP="00655A09">
      <w:pPr>
        <w:pStyle w:val="ListParagraph"/>
        <w:jc w:val="both"/>
        <w:rPr>
          <w:rFonts w:cstheme="minorHAnsi"/>
          <w:szCs w:val="24"/>
          <w:lang w:val="fr-FR"/>
        </w:rPr>
      </w:pPr>
    </w:p>
    <w:p w14:paraId="493E72C1" w14:textId="03B7FAFB" w:rsidR="0079157B" w:rsidRPr="00936B3D" w:rsidRDefault="005D6171" w:rsidP="00AB44C8">
      <w:pPr>
        <w:pStyle w:val="ListParagraph"/>
        <w:numPr>
          <w:ilvl w:val="0"/>
          <w:numId w:val="3"/>
        </w:numPr>
        <w:jc w:val="both"/>
        <w:rPr>
          <w:rFonts w:cstheme="minorHAnsi"/>
          <w:szCs w:val="24"/>
          <w:lang w:val="fr-FR"/>
        </w:rPr>
      </w:pPr>
      <w:r w:rsidRPr="00936B3D">
        <w:rPr>
          <w:rFonts w:cstheme="minorHAnsi"/>
          <w:szCs w:val="24"/>
          <w:lang w:val="fr-FR"/>
        </w:rPr>
        <w:t>Identifier les opportunités de renforcement durable de l'intégration de la planification familiale et du VIH.</w:t>
      </w:r>
    </w:p>
    <w:p w14:paraId="4E4E8C24" w14:textId="77777777" w:rsidR="00974A7C" w:rsidRPr="00936B3D" w:rsidRDefault="00974A7C" w:rsidP="00AB44C8">
      <w:pPr>
        <w:pStyle w:val="ListParagraph"/>
        <w:numPr>
          <w:ilvl w:val="0"/>
          <w:numId w:val="3"/>
        </w:numPr>
        <w:jc w:val="both"/>
        <w:rPr>
          <w:rFonts w:cstheme="minorHAnsi"/>
          <w:szCs w:val="24"/>
          <w:lang w:val="fr-FR"/>
        </w:rPr>
      </w:pPr>
      <w:r w:rsidRPr="00936B3D">
        <w:rPr>
          <w:rFonts w:cstheme="minorHAnsi"/>
          <w:szCs w:val="24"/>
          <w:lang w:val="fr-FR"/>
        </w:rPr>
        <w:t>Développer une stratégie de communication et d’engagement des médias relative à l'essai ECHO.</w:t>
      </w:r>
    </w:p>
    <w:p w14:paraId="36633272" w14:textId="56B042C5" w:rsidR="003A6190" w:rsidRPr="00936B3D" w:rsidRDefault="003A6190" w:rsidP="00AB44C8">
      <w:pPr>
        <w:pStyle w:val="ListParagraph"/>
        <w:numPr>
          <w:ilvl w:val="0"/>
          <w:numId w:val="3"/>
        </w:numPr>
        <w:jc w:val="both"/>
        <w:rPr>
          <w:rFonts w:cstheme="minorHAnsi"/>
          <w:szCs w:val="24"/>
          <w:lang w:val="fr-FR"/>
        </w:rPr>
      </w:pPr>
      <w:r w:rsidRPr="00936B3D">
        <w:rPr>
          <w:rFonts w:cstheme="minorHAnsi"/>
          <w:szCs w:val="24"/>
          <w:lang w:val="fr-FR"/>
        </w:rPr>
        <w:t>Identifier les implications possibles des résultats de l'essai ECHO.</w:t>
      </w:r>
    </w:p>
    <w:p w14:paraId="16931270" w14:textId="77777777" w:rsidR="00400781" w:rsidRPr="00936B3D" w:rsidRDefault="003A6190" w:rsidP="00AB44C8">
      <w:pPr>
        <w:pStyle w:val="ListParagraph"/>
        <w:numPr>
          <w:ilvl w:val="0"/>
          <w:numId w:val="3"/>
        </w:numPr>
        <w:jc w:val="both"/>
        <w:rPr>
          <w:rFonts w:cstheme="minorHAnsi"/>
          <w:szCs w:val="24"/>
          <w:lang w:val="fr-FR"/>
        </w:rPr>
      </w:pPr>
      <w:r w:rsidRPr="00936B3D">
        <w:rPr>
          <w:rFonts w:cstheme="minorHAnsi"/>
          <w:szCs w:val="24"/>
          <w:lang w:val="fr-FR"/>
        </w:rPr>
        <w:t>Élaborer des messages pour les scénarios de résultats possibles de l'essai ECHO et les publics concernés.</w:t>
      </w:r>
    </w:p>
    <w:p w14:paraId="2337100E" w14:textId="3BF2F6A7" w:rsidR="003A6190" w:rsidRPr="00936B3D" w:rsidRDefault="00EE101C" w:rsidP="00AB44C8">
      <w:pPr>
        <w:pStyle w:val="ListParagraph"/>
        <w:numPr>
          <w:ilvl w:val="0"/>
          <w:numId w:val="3"/>
        </w:numPr>
        <w:jc w:val="both"/>
        <w:rPr>
          <w:rFonts w:cstheme="minorHAnsi"/>
          <w:szCs w:val="24"/>
          <w:lang w:val="fr-FR"/>
        </w:rPr>
      </w:pPr>
      <w:r w:rsidRPr="00936B3D">
        <w:rPr>
          <w:rFonts w:cstheme="minorHAnsi"/>
          <w:szCs w:val="24"/>
          <w:lang w:val="fr-FR"/>
        </w:rPr>
        <w:t>Identifier et préparer les porte-parole avant la publication des résultats de l'essai ECHO.</w:t>
      </w:r>
    </w:p>
    <w:p w14:paraId="126FB9DD" w14:textId="77777777" w:rsidR="00F1546E" w:rsidRPr="00936B3D" w:rsidRDefault="008204F7" w:rsidP="00AB44C8">
      <w:pPr>
        <w:pStyle w:val="ListParagraph"/>
        <w:numPr>
          <w:ilvl w:val="0"/>
          <w:numId w:val="3"/>
        </w:numPr>
        <w:jc w:val="both"/>
        <w:rPr>
          <w:rFonts w:cstheme="minorHAnsi"/>
          <w:szCs w:val="24"/>
          <w:lang w:val="fr-FR"/>
        </w:rPr>
      </w:pPr>
      <w:r w:rsidRPr="00936B3D">
        <w:rPr>
          <w:rFonts w:cstheme="minorHAnsi"/>
          <w:szCs w:val="24"/>
          <w:lang w:val="fr-FR"/>
        </w:rPr>
        <w:t>Guide de diffusion des résultats de l'essai ECHO et des nouveaux enjeux.</w:t>
      </w:r>
    </w:p>
    <w:p w14:paraId="6339FF6B" w14:textId="77777777" w:rsidR="002152F0" w:rsidRPr="00936B3D" w:rsidRDefault="002152F0" w:rsidP="00AB44C8">
      <w:pPr>
        <w:pStyle w:val="ListParagraph"/>
        <w:numPr>
          <w:ilvl w:val="0"/>
          <w:numId w:val="3"/>
        </w:numPr>
        <w:jc w:val="both"/>
        <w:rPr>
          <w:rFonts w:cstheme="minorHAnsi"/>
          <w:szCs w:val="24"/>
          <w:lang w:val="fr-FR"/>
        </w:rPr>
      </w:pPr>
      <w:r w:rsidRPr="00936B3D">
        <w:rPr>
          <w:rFonts w:cstheme="minorHAnsi"/>
          <w:szCs w:val="24"/>
          <w:lang w:val="fr-FR"/>
        </w:rPr>
        <w:t>Sensibiliser les principales parties prenantes aux niveaux national et régional.</w:t>
      </w:r>
    </w:p>
    <w:p w14:paraId="43088530" w14:textId="583FCCA1" w:rsidR="008204F7" w:rsidRPr="00936B3D" w:rsidRDefault="008204F7" w:rsidP="00AB44C8">
      <w:pPr>
        <w:pStyle w:val="ListParagraph"/>
        <w:numPr>
          <w:ilvl w:val="0"/>
          <w:numId w:val="3"/>
        </w:numPr>
        <w:jc w:val="both"/>
        <w:rPr>
          <w:rFonts w:cstheme="minorHAnsi"/>
          <w:szCs w:val="24"/>
          <w:lang w:val="fr-FR"/>
        </w:rPr>
      </w:pPr>
      <w:r w:rsidRPr="00936B3D">
        <w:rPr>
          <w:rFonts w:cstheme="minorHAnsi"/>
          <w:szCs w:val="24"/>
          <w:lang w:val="fr-FR"/>
        </w:rPr>
        <w:t>Fournir des conseils sur les implications en matière de sécurité des produits de planification familiale pour les différents scénarios.</w:t>
      </w:r>
    </w:p>
    <w:p w14:paraId="38EA49B2" w14:textId="229A1FFF" w:rsidR="008204F7" w:rsidRPr="00936B3D" w:rsidRDefault="008204F7" w:rsidP="00AB44C8">
      <w:pPr>
        <w:pStyle w:val="ListParagraph"/>
        <w:numPr>
          <w:ilvl w:val="0"/>
          <w:numId w:val="3"/>
        </w:numPr>
        <w:jc w:val="both"/>
        <w:rPr>
          <w:rFonts w:cstheme="minorHAnsi"/>
          <w:szCs w:val="24"/>
          <w:lang w:val="fr-FR"/>
        </w:rPr>
      </w:pPr>
      <w:r w:rsidRPr="00936B3D">
        <w:rPr>
          <w:rFonts w:cstheme="minorHAnsi"/>
          <w:szCs w:val="24"/>
          <w:lang w:val="fr-FR"/>
        </w:rPr>
        <w:t>Fournir des conseils sur la capacité des travailleurs de la santé à répondre aux implications des résultats de l'essai ECHO.</w:t>
      </w:r>
    </w:p>
    <w:p w14:paraId="0F1A018A" w14:textId="77777777" w:rsidR="00945414" w:rsidRPr="00936B3D" w:rsidRDefault="00945414" w:rsidP="00AB44C8">
      <w:pPr>
        <w:pStyle w:val="ListParagraph"/>
        <w:numPr>
          <w:ilvl w:val="0"/>
          <w:numId w:val="3"/>
        </w:numPr>
        <w:jc w:val="both"/>
        <w:rPr>
          <w:rFonts w:cstheme="minorHAnsi"/>
          <w:szCs w:val="24"/>
          <w:lang w:val="fr-FR"/>
        </w:rPr>
      </w:pPr>
      <w:r w:rsidRPr="00936B3D">
        <w:rPr>
          <w:rFonts w:cstheme="minorHAnsi"/>
          <w:szCs w:val="24"/>
          <w:lang w:val="fr-FR"/>
        </w:rPr>
        <w:t>Informer l'adaptation de toute nouvelle orientation globale découlant des résultats de l'essai ECHO.</w:t>
      </w:r>
    </w:p>
    <w:p w14:paraId="73B9D6BC" w14:textId="77777777" w:rsidR="009552E8" w:rsidRPr="00936B3D" w:rsidRDefault="00945414" w:rsidP="00AB44C8">
      <w:pPr>
        <w:pStyle w:val="ListParagraph"/>
        <w:numPr>
          <w:ilvl w:val="0"/>
          <w:numId w:val="3"/>
        </w:numPr>
        <w:jc w:val="both"/>
        <w:rPr>
          <w:rFonts w:cstheme="minorHAnsi"/>
          <w:szCs w:val="24"/>
          <w:lang w:val="fr-FR"/>
        </w:rPr>
      </w:pPr>
      <w:r w:rsidRPr="00936B3D">
        <w:rPr>
          <w:rFonts w:cstheme="minorHAnsi"/>
          <w:szCs w:val="24"/>
          <w:lang w:val="fr-FR"/>
        </w:rPr>
        <w:t>Créer des liens avec les mécanismes mondiaux sur l'essai ECHO pour renforcer la synergie et la coordination.</w:t>
      </w:r>
    </w:p>
    <w:p w14:paraId="3B6FCEB4" w14:textId="77777777" w:rsidR="00EE101C" w:rsidRPr="00936B3D" w:rsidRDefault="00400781" w:rsidP="00AB44C8">
      <w:pPr>
        <w:pStyle w:val="ListParagraph"/>
        <w:numPr>
          <w:ilvl w:val="0"/>
          <w:numId w:val="3"/>
        </w:numPr>
        <w:jc w:val="both"/>
        <w:rPr>
          <w:rFonts w:cstheme="minorHAnsi"/>
          <w:szCs w:val="24"/>
          <w:lang w:val="fr-FR"/>
        </w:rPr>
      </w:pPr>
      <w:r w:rsidRPr="00936B3D">
        <w:rPr>
          <w:rFonts w:cstheme="minorHAnsi"/>
          <w:szCs w:val="24"/>
          <w:lang w:val="fr-FR"/>
        </w:rPr>
        <w:t xml:space="preserve">Fournir régulièrement des séances d'information à </w:t>
      </w:r>
      <w:r w:rsidRPr="00936B3D">
        <w:rPr>
          <w:rFonts w:cstheme="minorHAnsi"/>
          <w:i/>
          <w:iCs/>
          <w:szCs w:val="24"/>
          <w:lang w:val="fr-FR"/>
        </w:rPr>
        <w:t>[remplir ici]</w:t>
      </w:r>
    </w:p>
    <w:p w14:paraId="4B599227" w14:textId="77777777" w:rsidR="006C3BF1" w:rsidRPr="00936B3D" w:rsidRDefault="006C3BF1" w:rsidP="000749FA">
      <w:pPr>
        <w:jc w:val="both"/>
        <w:rPr>
          <w:rFonts w:cstheme="minorHAnsi"/>
          <w:b/>
          <w:bCs/>
          <w:szCs w:val="24"/>
          <w:lang w:val="fr-FR"/>
        </w:rPr>
      </w:pPr>
    </w:p>
    <w:p w14:paraId="4648B5F0" w14:textId="77777777" w:rsidR="008D44F3" w:rsidRPr="00936B3D" w:rsidRDefault="008D44F3" w:rsidP="000749FA">
      <w:pPr>
        <w:jc w:val="both"/>
        <w:rPr>
          <w:rFonts w:cstheme="minorHAnsi"/>
          <w:b/>
          <w:bCs/>
          <w:szCs w:val="24"/>
          <w:lang w:val="fr-FR"/>
        </w:rPr>
      </w:pPr>
      <w:r w:rsidRPr="00936B3D">
        <w:rPr>
          <w:rFonts w:cstheme="minorHAnsi"/>
          <w:b/>
          <w:bCs/>
          <w:szCs w:val="24"/>
          <w:lang w:val="fr-FR"/>
        </w:rPr>
        <w:t>Leadership et calendrier</w:t>
      </w:r>
    </w:p>
    <w:p w14:paraId="41AF1C02" w14:textId="01B6D214" w:rsidR="002B177D" w:rsidRPr="00936B3D" w:rsidRDefault="008D44F3" w:rsidP="000749FA">
      <w:pPr>
        <w:jc w:val="both"/>
        <w:rPr>
          <w:rFonts w:cstheme="minorHAnsi"/>
          <w:szCs w:val="24"/>
          <w:lang w:val="fr-FR"/>
        </w:rPr>
      </w:pPr>
      <w:r w:rsidRPr="00936B3D">
        <w:rPr>
          <w:rFonts w:cstheme="minorHAnsi"/>
          <w:szCs w:val="24"/>
          <w:lang w:val="fr-FR"/>
        </w:rPr>
        <w:t>Le Groupe de travail identifiera les coprésidents provenant de</w:t>
      </w:r>
      <w:r w:rsidRPr="00936B3D">
        <w:rPr>
          <w:rFonts w:cstheme="minorHAnsi"/>
          <w:i/>
          <w:iCs/>
          <w:szCs w:val="24"/>
          <w:lang w:val="fr-FR"/>
        </w:rPr>
        <w:t xml:space="preserve"> [remplir ici]</w:t>
      </w:r>
      <w:r w:rsidRPr="00936B3D">
        <w:rPr>
          <w:rFonts w:cstheme="minorHAnsi"/>
          <w:szCs w:val="24"/>
          <w:lang w:val="fr-FR"/>
        </w:rPr>
        <w:t xml:space="preserve">. </w:t>
      </w:r>
    </w:p>
    <w:p w14:paraId="65A6A189" w14:textId="0ED6F5CC" w:rsidR="002B177D" w:rsidRPr="00936B3D" w:rsidRDefault="00A34B43" w:rsidP="000749FA">
      <w:pPr>
        <w:jc w:val="both"/>
        <w:rPr>
          <w:rFonts w:cstheme="minorHAnsi"/>
          <w:szCs w:val="24"/>
          <w:lang w:val="fr-FR"/>
        </w:rPr>
      </w:pPr>
      <w:r w:rsidRPr="00936B3D">
        <w:rPr>
          <w:rFonts w:cstheme="minorHAnsi"/>
          <w:szCs w:val="24"/>
          <w:lang w:val="fr-FR"/>
        </w:rPr>
        <w:t>Le Groupe de travail fera directement rapport à</w:t>
      </w:r>
      <w:r w:rsidRPr="00936B3D">
        <w:rPr>
          <w:rFonts w:cstheme="minorHAnsi"/>
          <w:i/>
          <w:iCs/>
          <w:szCs w:val="24"/>
          <w:lang w:val="fr-FR"/>
        </w:rPr>
        <w:t xml:space="preserve"> [remplir ici].</w:t>
      </w:r>
      <w:r w:rsidRPr="00936B3D">
        <w:rPr>
          <w:rFonts w:cstheme="minorHAnsi"/>
          <w:szCs w:val="24"/>
          <w:lang w:val="fr-FR"/>
        </w:rPr>
        <w:t xml:space="preserve"> </w:t>
      </w:r>
    </w:p>
    <w:p w14:paraId="6E7894DF" w14:textId="60D00B3C" w:rsidR="008D44F3" w:rsidRPr="00936B3D" w:rsidRDefault="009C1D3A" w:rsidP="000749FA">
      <w:pPr>
        <w:jc w:val="both"/>
        <w:rPr>
          <w:rFonts w:cstheme="minorHAnsi"/>
          <w:szCs w:val="24"/>
          <w:lang w:val="fr-FR"/>
        </w:rPr>
      </w:pPr>
      <w:r w:rsidRPr="00936B3D">
        <w:rPr>
          <w:rFonts w:cstheme="minorHAnsi"/>
          <w:szCs w:val="24"/>
          <w:lang w:val="fr-FR"/>
        </w:rPr>
        <w:t>Le Groupe de travail continuera jusqu'à [</w:t>
      </w:r>
      <w:r w:rsidRPr="00936B3D">
        <w:rPr>
          <w:rFonts w:cstheme="minorHAnsi"/>
          <w:i/>
          <w:iCs/>
          <w:szCs w:val="24"/>
          <w:lang w:val="fr-FR"/>
        </w:rPr>
        <w:t>remplir le délai ici].</w:t>
      </w:r>
      <w:r w:rsidRPr="00936B3D">
        <w:rPr>
          <w:rFonts w:cstheme="minorHAnsi"/>
          <w:szCs w:val="24"/>
          <w:lang w:val="fr-FR"/>
        </w:rPr>
        <w:t xml:space="preserve"> Le délai peut être prolongé à la discrétion de</w:t>
      </w:r>
      <w:r w:rsidRPr="00936B3D">
        <w:rPr>
          <w:rFonts w:cstheme="minorHAnsi"/>
          <w:i/>
          <w:iCs/>
          <w:szCs w:val="24"/>
          <w:lang w:val="fr-FR"/>
        </w:rPr>
        <w:t xml:space="preserve"> [remplir ici].</w:t>
      </w:r>
    </w:p>
    <w:p w14:paraId="22F4234D" w14:textId="77777777" w:rsidR="006C3BF1" w:rsidRPr="00936B3D" w:rsidRDefault="006C3BF1" w:rsidP="000749FA">
      <w:pPr>
        <w:jc w:val="both"/>
        <w:rPr>
          <w:rFonts w:cstheme="minorHAnsi"/>
          <w:b/>
          <w:bCs/>
          <w:szCs w:val="24"/>
          <w:lang w:val="fr-FR"/>
        </w:rPr>
      </w:pPr>
    </w:p>
    <w:p w14:paraId="0AFB1738" w14:textId="6551B565" w:rsidR="00266BCA" w:rsidRPr="00936B3D" w:rsidRDefault="00266BCA" w:rsidP="000749FA">
      <w:pPr>
        <w:jc w:val="both"/>
        <w:rPr>
          <w:rFonts w:cstheme="minorHAnsi"/>
          <w:bCs/>
          <w:i/>
          <w:iCs/>
          <w:szCs w:val="24"/>
          <w:lang w:val="fr-FR"/>
        </w:rPr>
      </w:pPr>
      <w:r w:rsidRPr="00936B3D">
        <w:rPr>
          <w:rFonts w:cstheme="minorHAnsi"/>
          <w:b/>
          <w:bCs/>
          <w:szCs w:val="24"/>
          <w:lang w:val="fr-FR"/>
        </w:rPr>
        <w:t>Principaux livrables</w:t>
      </w:r>
      <w:r w:rsidRPr="00936B3D">
        <w:rPr>
          <w:rFonts w:cstheme="minorHAnsi"/>
          <w:szCs w:val="24"/>
          <w:lang w:val="fr-FR"/>
        </w:rPr>
        <w:t xml:space="preserve"> </w:t>
      </w:r>
      <w:r w:rsidRPr="00936B3D">
        <w:rPr>
          <w:rFonts w:cstheme="minorHAnsi"/>
          <w:i/>
          <w:iCs/>
          <w:szCs w:val="24"/>
          <w:lang w:val="fr-FR"/>
        </w:rPr>
        <w:t>[trouvez des exemples ci-dessous: ils peuvent être adaptés ou supprimés si nécessaire et des produits livrables supplémentaires peuvent être ajoutés]</w:t>
      </w:r>
    </w:p>
    <w:p w14:paraId="5DB67571" w14:textId="284BE519" w:rsidR="00266BCA" w:rsidRPr="00936B3D" w:rsidRDefault="00266BCA" w:rsidP="000749FA">
      <w:pPr>
        <w:pStyle w:val="ListParagraph"/>
        <w:numPr>
          <w:ilvl w:val="0"/>
          <w:numId w:val="2"/>
        </w:numPr>
        <w:jc w:val="both"/>
        <w:rPr>
          <w:rFonts w:cstheme="minorHAnsi"/>
          <w:szCs w:val="24"/>
          <w:lang w:val="fr-FR"/>
        </w:rPr>
      </w:pPr>
      <w:r w:rsidRPr="00936B3D">
        <w:rPr>
          <w:rFonts w:cstheme="minorHAnsi"/>
          <w:szCs w:val="24"/>
          <w:lang w:val="fr-FR"/>
        </w:rPr>
        <w:t>Plan de travail chiffré pour informer et guider les activités liées aux résultats de l'essai ECHO.</w:t>
      </w:r>
    </w:p>
    <w:p w14:paraId="3BC44F6F" w14:textId="77777777" w:rsidR="00266BCA" w:rsidRPr="00936B3D" w:rsidRDefault="00266BCA" w:rsidP="000749FA">
      <w:pPr>
        <w:pStyle w:val="ListParagraph"/>
        <w:numPr>
          <w:ilvl w:val="0"/>
          <w:numId w:val="2"/>
        </w:numPr>
        <w:jc w:val="both"/>
        <w:rPr>
          <w:rFonts w:cstheme="minorHAnsi"/>
          <w:szCs w:val="24"/>
          <w:lang w:val="fr-FR"/>
        </w:rPr>
      </w:pPr>
      <w:r w:rsidRPr="00936B3D">
        <w:rPr>
          <w:rFonts w:cstheme="minorHAnsi"/>
          <w:szCs w:val="24"/>
          <w:lang w:val="fr-FR"/>
        </w:rPr>
        <w:t xml:space="preserve">Stratégie de communication et d'engagement des médias, y compris des messages pour les scénarios de résultats de l'essai ECHO adaptés à des publics cibles spécifiques. </w:t>
      </w:r>
    </w:p>
    <w:p w14:paraId="752837ED" w14:textId="77777777" w:rsidR="00266BCA" w:rsidRPr="00936B3D" w:rsidRDefault="00266BCA" w:rsidP="000749FA">
      <w:pPr>
        <w:pStyle w:val="ListParagraph"/>
        <w:numPr>
          <w:ilvl w:val="0"/>
          <w:numId w:val="2"/>
        </w:numPr>
        <w:jc w:val="both"/>
        <w:rPr>
          <w:rFonts w:cstheme="minorHAnsi"/>
          <w:szCs w:val="24"/>
          <w:lang w:val="fr-FR"/>
        </w:rPr>
      </w:pPr>
      <w:r w:rsidRPr="00936B3D">
        <w:rPr>
          <w:rFonts w:cstheme="minorHAnsi"/>
          <w:szCs w:val="24"/>
          <w:lang w:val="fr-FR"/>
        </w:rPr>
        <w:t>Bulletins de mises à jour et recommandations</w:t>
      </w:r>
    </w:p>
    <w:p w14:paraId="22F680CD" w14:textId="0AA8DBE1" w:rsidR="00266BCA" w:rsidRPr="00936B3D" w:rsidRDefault="00266BCA" w:rsidP="000749FA">
      <w:pPr>
        <w:pStyle w:val="ListParagraph"/>
        <w:numPr>
          <w:ilvl w:val="0"/>
          <w:numId w:val="2"/>
        </w:numPr>
        <w:jc w:val="both"/>
        <w:rPr>
          <w:rFonts w:cstheme="minorHAnsi"/>
          <w:szCs w:val="24"/>
          <w:lang w:val="fr-FR"/>
        </w:rPr>
      </w:pPr>
      <w:r w:rsidRPr="00936B3D">
        <w:rPr>
          <w:rFonts w:cstheme="minorHAnsi"/>
          <w:szCs w:val="24"/>
          <w:lang w:val="fr-FR"/>
        </w:rPr>
        <w:t>Rapport (s) de mise en œuvre des interventions préparatoires et postérieures aux résultats de l'essai ECHO.</w:t>
      </w:r>
    </w:p>
    <w:p w14:paraId="65B7FC22" w14:textId="77777777" w:rsidR="005D07A6" w:rsidRPr="00936B3D" w:rsidRDefault="005D07A6" w:rsidP="000749FA">
      <w:pPr>
        <w:jc w:val="both"/>
        <w:rPr>
          <w:rFonts w:cstheme="minorHAnsi"/>
          <w:b/>
          <w:sz w:val="24"/>
          <w:szCs w:val="24"/>
          <w:lang w:val="fr-FR"/>
        </w:rPr>
      </w:pPr>
    </w:p>
    <w:p w14:paraId="5E507F03" w14:textId="77777777" w:rsidR="00C12C9B" w:rsidRPr="00936B3D" w:rsidRDefault="00C12C9B" w:rsidP="000749FA">
      <w:pPr>
        <w:jc w:val="both"/>
        <w:rPr>
          <w:rFonts w:cstheme="minorHAnsi"/>
          <w:b/>
          <w:sz w:val="24"/>
          <w:szCs w:val="24"/>
          <w:lang w:val="fr-FR"/>
        </w:rPr>
      </w:pPr>
    </w:p>
    <w:p w14:paraId="51258E0D" w14:textId="77777777" w:rsidR="00E9393B" w:rsidRPr="00936B3D" w:rsidRDefault="00E9393B" w:rsidP="000749FA">
      <w:pPr>
        <w:jc w:val="both"/>
        <w:rPr>
          <w:rFonts w:cstheme="minorHAnsi"/>
          <w:b/>
          <w:sz w:val="24"/>
          <w:szCs w:val="24"/>
          <w:lang w:val="fr-FR"/>
        </w:rPr>
      </w:pPr>
      <w:r w:rsidRPr="00936B3D">
        <w:rPr>
          <w:rFonts w:cstheme="minorHAnsi"/>
          <w:b/>
          <w:bCs/>
          <w:sz w:val="24"/>
          <w:szCs w:val="24"/>
          <w:lang w:val="fr-FR"/>
        </w:rPr>
        <w:t xml:space="preserve"> </w:t>
      </w:r>
    </w:p>
    <w:sectPr w:rsidR="00E9393B" w:rsidRPr="00936B3D" w:rsidSect="0079157B">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8526" w14:textId="77777777" w:rsidR="00873EE1" w:rsidRDefault="00873EE1" w:rsidP="00BD75D7">
      <w:pPr>
        <w:spacing w:after="0" w:line="240" w:lineRule="auto"/>
      </w:pPr>
      <w:r>
        <w:separator/>
      </w:r>
    </w:p>
  </w:endnote>
  <w:endnote w:type="continuationSeparator" w:id="0">
    <w:p w14:paraId="4D4B027A" w14:textId="77777777" w:rsidR="00873EE1" w:rsidRDefault="00873EE1" w:rsidP="00BD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349" w14:textId="2AE418AF" w:rsidR="002B177D" w:rsidRDefault="002B177D">
    <w:pPr>
      <w:pStyle w:val="Footer"/>
    </w:pPr>
    <w:r>
      <w:rPr>
        <w:noProof/>
        <w:lang w:val="fr-FR" w:eastAsia="fr-FR"/>
      </w:rPr>
      <w:drawing>
        <wp:anchor distT="0" distB="0" distL="114300" distR="114300" simplePos="0" relativeHeight="251663360" behindDoc="0" locked="0" layoutInCell="1" allowOverlap="1" wp14:anchorId="64D7FE52" wp14:editId="47035DA8">
          <wp:simplePos x="0" y="0"/>
          <wp:positionH relativeFrom="margin">
            <wp:posOffset>4829175</wp:posOffset>
          </wp:positionH>
          <wp:positionV relativeFrom="margin">
            <wp:posOffset>8284210</wp:posOffset>
          </wp:positionV>
          <wp:extent cx="1581150" cy="577850"/>
          <wp:effectExtent l="0" t="0" r="6350" b="6350"/>
          <wp:wrapSquare wrapText="bothSides"/>
          <wp:docPr id="1" name="Picture 1"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q7/fnwzmg8j3c97nrx_6jtd3kl40000gn/T/com.microsoft.Word/WebArchiveCopyPasteTempFiles/p.jpeg?fv_content=true&amp;size_mo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7850"/>
                  </a:xfrm>
                  <a:prstGeom prst="rect">
                    <a:avLst/>
                  </a:prstGeom>
                  <a:noFill/>
                  <a:ln>
                    <a:noFill/>
                  </a:ln>
                </pic:spPr>
              </pic:pic>
            </a:graphicData>
          </a:graphic>
        </wp:anchor>
      </w:drawing>
    </w:r>
    <w:r>
      <w:rPr>
        <w:noProof/>
        <w:lang w:val="fr-FR" w:eastAsia="fr-FR"/>
      </w:rPr>
      <w:drawing>
        <wp:anchor distT="0" distB="0" distL="114300" distR="114300" simplePos="0" relativeHeight="251664384" behindDoc="0" locked="0" layoutInCell="1" allowOverlap="1" wp14:anchorId="590763F2" wp14:editId="4C287452">
          <wp:simplePos x="0" y="0"/>
          <wp:positionH relativeFrom="margin">
            <wp:posOffset>-210820</wp:posOffset>
          </wp:positionH>
          <wp:positionV relativeFrom="margin">
            <wp:posOffset>8223250</wp:posOffset>
          </wp:positionV>
          <wp:extent cx="1816100" cy="706120"/>
          <wp:effectExtent l="0" t="0" r="0" b="0"/>
          <wp:wrapSquare wrapText="bothSides"/>
          <wp:docPr id="2" name="Picture 2" descr="/var/folders/q7/fnwzmg8j3c97nrx_6jtd3kl40000gn/T/com.microsoft.Word/WebArchiveCopyPasteTempFiles/p.pn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7/fnwzmg8j3c97nrx_6jtd3kl40000gn/T/com.microsoft.Word/WebArchiveCopyPasteTempFiles/p.png?fv_content=true&amp;size_mod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706120"/>
                  </a:xfrm>
                  <a:prstGeom prst="rect">
                    <a:avLst/>
                  </a:prstGeom>
                  <a:noFill/>
                  <a:ln>
                    <a:noFill/>
                  </a:ln>
                </pic:spPr>
              </pic:pic>
            </a:graphicData>
          </a:graphic>
        </wp:anchor>
      </w:drawing>
    </w:r>
    <w:r>
      <w:rPr>
        <w:noProof/>
        <w:lang w:val="fr-FR" w:eastAsia="fr-FR"/>
      </w:rPr>
      <w:drawing>
        <wp:anchor distT="0" distB="0" distL="114300" distR="114300" simplePos="0" relativeHeight="251665408" behindDoc="0" locked="0" layoutInCell="1" allowOverlap="1" wp14:anchorId="00C8240B" wp14:editId="55E84EEB">
          <wp:simplePos x="0" y="0"/>
          <wp:positionH relativeFrom="margin">
            <wp:posOffset>2373997</wp:posOffset>
          </wp:positionH>
          <wp:positionV relativeFrom="margin">
            <wp:posOffset>8307705</wp:posOffset>
          </wp:positionV>
          <wp:extent cx="1644015" cy="557530"/>
          <wp:effectExtent l="0" t="0" r="0" b="1270"/>
          <wp:wrapSquare wrapText="bothSides"/>
          <wp:docPr id="3" name="Picture 3" descr="/var/folders/q7/fnwzmg8j3c97nrx_6jtd3kl40000gn/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q7/fnwzmg8j3c97nrx_6jtd3kl40000gn/T/com.microsoft.Word/WebArchiveCopyPasteTempFiles/p.jpeg?fv_content=true&amp;size_mod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557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83EF" w14:textId="77777777" w:rsidR="00873EE1" w:rsidRDefault="00873EE1" w:rsidP="00BD75D7">
      <w:pPr>
        <w:spacing w:after="0" w:line="240" w:lineRule="auto"/>
      </w:pPr>
      <w:r>
        <w:separator/>
      </w:r>
    </w:p>
  </w:footnote>
  <w:footnote w:type="continuationSeparator" w:id="0">
    <w:p w14:paraId="67EC8F6A" w14:textId="77777777" w:rsidR="00873EE1" w:rsidRDefault="00873EE1" w:rsidP="00BD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A22"/>
    <w:multiLevelType w:val="hybridMultilevel"/>
    <w:tmpl w:val="76AE715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4166B4B"/>
    <w:multiLevelType w:val="multilevel"/>
    <w:tmpl w:val="CB3EC6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1E05A9"/>
    <w:multiLevelType w:val="hybridMultilevel"/>
    <w:tmpl w:val="F2BE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51E6"/>
    <w:multiLevelType w:val="multilevel"/>
    <w:tmpl w:val="4CDC2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alwaysMergeEmptyNamespac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9B"/>
    <w:rsid w:val="00035B37"/>
    <w:rsid w:val="0007197E"/>
    <w:rsid w:val="000749FA"/>
    <w:rsid w:val="000B459E"/>
    <w:rsid w:val="000D3AB7"/>
    <w:rsid w:val="00100FE4"/>
    <w:rsid w:val="001118DC"/>
    <w:rsid w:val="00167D95"/>
    <w:rsid w:val="001A40B6"/>
    <w:rsid w:val="00214C08"/>
    <w:rsid w:val="002152F0"/>
    <w:rsid w:val="002459AD"/>
    <w:rsid w:val="00266BCA"/>
    <w:rsid w:val="002B177D"/>
    <w:rsid w:val="002B6DD4"/>
    <w:rsid w:val="00353689"/>
    <w:rsid w:val="003A6190"/>
    <w:rsid w:val="003E2770"/>
    <w:rsid w:val="00400781"/>
    <w:rsid w:val="00410890"/>
    <w:rsid w:val="00481662"/>
    <w:rsid w:val="004902BB"/>
    <w:rsid w:val="00496541"/>
    <w:rsid w:val="004F2B27"/>
    <w:rsid w:val="00542D42"/>
    <w:rsid w:val="00570087"/>
    <w:rsid w:val="005B42F2"/>
    <w:rsid w:val="005D07A6"/>
    <w:rsid w:val="005D6171"/>
    <w:rsid w:val="00655A09"/>
    <w:rsid w:val="00694F17"/>
    <w:rsid w:val="00696EAD"/>
    <w:rsid w:val="006C3BF1"/>
    <w:rsid w:val="0073656B"/>
    <w:rsid w:val="00781CF6"/>
    <w:rsid w:val="0079157B"/>
    <w:rsid w:val="007E085A"/>
    <w:rsid w:val="008005E1"/>
    <w:rsid w:val="008204F7"/>
    <w:rsid w:val="00825E0E"/>
    <w:rsid w:val="008264AE"/>
    <w:rsid w:val="00840496"/>
    <w:rsid w:val="0084508E"/>
    <w:rsid w:val="00852963"/>
    <w:rsid w:val="00873EE1"/>
    <w:rsid w:val="00876DB3"/>
    <w:rsid w:val="008B5608"/>
    <w:rsid w:val="008D44F3"/>
    <w:rsid w:val="008F4D67"/>
    <w:rsid w:val="00910057"/>
    <w:rsid w:val="00934548"/>
    <w:rsid w:val="00936B3D"/>
    <w:rsid w:val="00941546"/>
    <w:rsid w:val="00945414"/>
    <w:rsid w:val="009552E8"/>
    <w:rsid w:val="00974A7C"/>
    <w:rsid w:val="009A3346"/>
    <w:rsid w:val="009C1D3A"/>
    <w:rsid w:val="00A34B43"/>
    <w:rsid w:val="00A469CC"/>
    <w:rsid w:val="00A5315F"/>
    <w:rsid w:val="00AB44C8"/>
    <w:rsid w:val="00B12B04"/>
    <w:rsid w:val="00B41288"/>
    <w:rsid w:val="00B44882"/>
    <w:rsid w:val="00BA64E3"/>
    <w:rsid w:val="00BD0C71"/>
    <w:rsid w:val="00BD75D7"/>
    <w:rsid w:val="00C12C9B"/>
    <w:rsid w:val="00C41572"/>
    <w:rsid w:val="00C53FFD"/>
    <w:rsid w:val="00C968F6"/>
    <w:rsid w:val="00CE0539"/>
    <w:rsid w:val="00CE5F24"/>
    <w:rsid w:val="00CF5D45"/>
    <w:rsid w:val="00D4024D"/>
    <w:rsid w:val="00D64536"/>
    <w:rsid w:val="00DB5FAF"/>
    <w:rsid w:val="00DE79EA"/>
    <w:rsid w:val="00DF4517"/>
    <w:rsid w:val="00E17DE1"/>
    <w:rsid w:val="00E61849"/>
    <w:rsid w:val="00E85364"/>
    <w:rsid w:val="00E9393B"/>
    <w:rsid w:val="00EA0EB8"/>
    <w:rsid w:val="00ED0308"/>
    <w:rsid w:val="00EE101C"/>
    <w:rsid w:val="00F01F91"/>
    <w:rsid w:val="00F1546E"/>
    <w:rsid w:val="00F33BBB"/>
    <w:rsid w:val="00F65E0B"/>
    <w:rsid w:val="00FC59FC"/>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6CCB"/>
  <w15:docId w15:val="{4B6AD3B8-1619-4D43-8262-F3A3EC7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5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75D7"/>
    <w:pPr>
      <w:tabs>
        <w:tab w:val="left" w:pos="1440"/>
      </w:tabs>
      <w:spacing w:after="60" w:line="288" w:lineRule="auto"/>
      <w:outlineLvl w:val="1"/>
    </w:pPr>
    <w:rPr>
      <w:rFonts w:asciiTheme="majorHAnsi" w:hAnsiTheme="majorHAnsi" w:cstheme="majorHAnsi"/>
      <w:b/>
      <w:color w:val="808080" w:themeColor="background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46"/>
    <w:pPr>
      <w:ind w:left="720"/>
      <w:contextualSpacing/>
    </w:pPr>
  </w:style>
  <w:style w:type="paragraph" w:styleId="BalloonText">
    <w:name w:val="Balloon Text"/>
    <w:basedOn w:val="Normal"/>
    <w:link w:val="BalloonTextChar"/>
    <w:uiPriority w:val="99"/>
    <w:semiHidden/>
    <w:unhideWhenUsed/>
    <w:rsid w:val="0048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62"/>
    <w:rPr>
      <w:rFonts w:ascii="Tahoma" w:hAnsi="Tahoma" w:cs="Tahoma"/>
      <w:sz w:val="16"/>
      <w:szCs w:val="16"/>
    </w:rPr>
  </w:style>
  <w:style w:type="paragraph" w:styleId="NormalWeb">
    <w:name w:val="Normal (Web)"/>
    <w:basedOn w:val="Normal"/>
    <w:uiPriority w:val="99"/>
    <w:unhideWhenUsed/>
    <w:rsid w:val="0084508E"/>
    <w:rPr>
      <w:rFonts w:ascii="Times New Roman" w:hAnsi="Times New Roman" w:cs="Times New Roman"/>
      <w:sz w:val="24"/>
      <w:szCs w:val="24"/>
    </w:rPr>
  </w:style>
  <w:style w:type="character" w:styleId="CommentReference">
    <w:name w:val="annotation reference"/>
    <w:uiPriority w:val="99"/>
    <w:semiHidden/>
    <w:unhideWhenUsed/>
    <w:rsid w:val="0084508E"/>
    <w:rPr>
      <w:sz w:val="16"/>
      <w:szCs w:val="16"/>
    </w:rPr>
  </w:style>
  <w:style w:type="paragraph" w:styleId="CommentText">
    <w:name w:val="annotation text"/>
    <w:basedOn w:val="Normal"/>
    <w:link w:val="CommentTextChar"/>
    <w:uiPriority w:val="99"/>
    <w:semiHidden/>
    <w:unhideWhenUsed/>
    <w:rsid w:val="0084508E"/>
    <w:pPr>
      <w:spacing w:after="0" w:line="360" w:lineRule="auto"/>
      <w:ind w:left="720" w:hanging="720"/>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semiHidden/>
    <w:rsid w:val="0084508E"/>
    <w:rPr>
      <w:rFonts w:ascii="Georgia" w:eastAsia="Calibri" w:hAnsi="Georgia" w:cs="Times New Roman"/>
      <w:sz w:val="20"/>
      <w:szCs w:val="20"/>
    </w:rPr>
  </w:style>
  <w:style w:type="paragraph" w:styleId="NoSpacing">
    <w:name w:val="No Spacing"/>
    <w:uiPriority w:val="1"/>
    <w:qFormat/>
    <w:rsid w:val="00B12B04"/>
    <w:pPr>
      <w:spacing w:after="0" w:line="240" w:lineRule="auto"/>
    </w:pPr>
  </w:style>
  <w:style w:type="paragraph" w:styleId="Header">
    <w:name w:val="header"/>
    <w:basedOn w:val="Normal"/>
    <w:link w:val="HeaderChar"/>
    <w:uiPriority w:val="99"/>
    <w:unhideWhenUsed/>
    <w:rsid w:val="00BD7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D7"/>
  </w:style>
  <w:style w:type="paragraph" w:styleId="Footer">
    <w:name w:val="footer"/>
    <w:basedOn w:val="Normal"/>
    <w:link w:val="FooterChar"/>
    <w:uiPriority w:val="99"/>
    <w:unhideWhenUsed/>
    <w:rsid w:val="00BD7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D7"/>
  </w:style>
  <w:style w:type="character" w:customStyle="1" w:styleId="Heading1Char">
    <w:name w:val="Heading 1 Char"/>
    <w:basedOn w:val="DefaultParagraphFont"/>
    <w:link w:val="Heading1"/>
    <w:uiPriority w:val="9"/>
    <w:rsid w:val="00BD75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75D7"/>
    <w:rPr>
      <w:rFonts w:asciiTheme="majorHAnsi" w:hAnsiTheme="majorHAnsi" w:cstheme="majorHAnsi"/>
      <w:b/>
      <w:color w:val="808080" w:themeColor="background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Skinner</cp:lastModifiedBy>
  <cp:revision>2</cp:revision>
  <dcterms:created xsi:type="dcterms:W3CDTF">2019-06-10T17:07:00Z</dcterms:created>
  <dcterms:modified xsi:type="dcterms:W3CDTF">2019-06-10T17:07:00Z</dcterms:modified>
</cp:coreProperties>
</file>