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96EF" w14:textId="77777777" w:rsidR="00D900F5" w:rsidRPr="00D900F5" w:rsidRDefault="00D900F5" w:rsidP="00D900F5">
      <w:pPr>
        <w:pStyle w:val="Heading1"/>
        <w:jc w:val="center"/>
      </w:pPr>
      <w:r>
        <w:rPr>
          <w:lang w:val="fr"/>
        </w:rPr>
        <w:t>Planification et réponse aux résultats de l'essai ECHO : Une liste de contrôle pour la communication stratégique</w:t>
      </w:r>
    </w:p>
    <w:p w14:paraId="2C0612A3" w14:textId="77777777" w:rsidR="00D900F5" w:rsidRPr="00D900F5" w:rsidRDefault="00D900F5" w:rsidP="00D900F5">
      <w:pPr>
        <w:jc w:val="center"/>
        <w:rPr>
          <w:b/>
        </w:rPr>
      </w:pPr>
    </w:p>
    <w:p w14:paraId="5E7F9ABC" w14:textId="21AAAA46" w:rsidR="00BB43A9" w:rsidRPr="008F6C87" w:rsidRDefault="00043B08" w:rsidP="008F6C87">
      <w:pPr>
        <w:pStyle w:val="Heading2"/>
        <w:jc w:val="center"/>
        <w:rPr>
          <w:color w:val="00B0F0"/>
        </w:rPr>
      </w:pPr>
      <w:bookmarkStart w:id="0" w:name="_GoBack"/>
      <w:r>
        <w:rPr>
          <w:bCs/>
          <w:color w:val="00B0F0"/>
          <w:lang w:val="fr"/>
        </w:rPr>
        <w:t>Modèle de planification de scénario</w:t>
      </w:r>
    </w:p>
    <w:bookmarkEnd w:id="0"/>
    <w:p w14:paraId="2B53009E" w14:textId="04F9C4F5" w:rsidR="00FE087C" w:rsidRPr="00FE087C" w:rsidRDefault="00FE087C" w:rsidP="00FE087C">
      <w:pPr>
        <w:jc w:val="center"/>
      </w:pPr>
      <w:r>
        <w:rPr>
          <w:lang w:val="fr"/>
        </w:rPr>
        <w:t>Mai 2019</w:t>
      </w:r>
    </w:p>
    <w:p w14:paraId="3AB4CD6D" w14:textId="385FA459" w:rsidR="00043B08" w:rsidRDefault="00043B08">
      <w:pPr>
        <w:rPr>
          <w:b/>
        </w:rPr>
      </w:pPr>
    </w:p>
    <w:p w14:paraId="5219FBF7" w14:textId="10815C03" w:rsidR="008F6C87" w:rsidRDefault="00043B08" w:rsidP="008F6C87">
      <w:pPr>
        <w:rPr>
          <w:b/>
        </w:rPr>
      </w:pPr>
      <w:r>
        <w:rPr>
          <w:b/>
          <w:bCs/>
          <w:lang w:val="fr"/>
        </w:rPr>
        <w:t xml:space="preserve">Instructions : Complétez ce modèle pour </w:t>
      </w:r>
      <w:r>
        <w:rPr>
          <w:b/>
          <w:bCs/>
          <w:u w:val="single"/>
          <w:lang w:val="fr"/>
        </w:rPr>
        <w:t>chaque scénario potentiel :</w:t>
      </w:r>
      <w:r>
        <w:rPr>
          <w:b/>
          <w:bCs/>
          <w:lang w:val="fr"/>
        </w:rPr>
        <w:t xml:space="preserve"> </w:t>
      </w:r>
    </w:p>
    <w:p w14:paraId="6959C537" w14:textId="77777777" w:rsidR="008F6C87" w:rsidRPr="00460ADD" w:rsidRDefault="008F6C87" w:rsidP="008F6C87"/>
    <w:tbl>
      <w:tblPr>
        <w:tblStyle w:val="GridTable4-Accent11"/>
        <w:tblW w:w="9895" w:type="dxa"/>
        <w:tblLook w:val="04A0" w:firstRow="1" w:lastRow="0" w:firstColumn="1" w:lastColumn="0" w:noHBand="0" w:noVBand="1"/>
      </w:tblPr>
      <w:tblGrid>
        <w:gridCol w:w="1165"/>
        <w:gridCol w:w="8730"/>
      </w:tblGrid>
      <w:tr w:rsidR="00AA5A74" w:rsidRPr="000B085D" w14:paraId="64FD1507" w14:textId="77777777" w:rsidTr="006514EB">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165" w:type="dxa"/>
          </w:tcPr>
          <w:p w14:paraId="3F7FEB07" w14:textId="77777777" w:rsidR="00AA5A74" w:rsidRDefault="00AA5A74" w:rsidP="006514EB">
            <w:pPr>
              <w:pStyle w:val="TableTitle"/>
            </w:pPr>
          </w:p>
          <w:p w14:paraId="296832BA" w14:textId="77777777" w:rsidR="00AA5A74" w:rsidRPr="00460ADD" w:rsidRDefault="00AA5A74" w:rsidP="006514EB">
            <w:pPr>
              <w:pStyle w:val="TableTitle"/>
              <w:rPr>
                <w:b w:val="0"/>
                <w:bCs w:val="0"/>
              </w:rPr>
            </w:pPr>
            <w:r>
              <w:rPr>
                <w:b w:val="0"/>
                <w:bCs w:val="0"/>
                <w:lang w:val="fr"/>
              </w:rPr>
              <w:t>SCÉNARIO</w:t>
            </w:r>
          </w:p>
        </w:tc>
        <w:tc>
          <w:tcPr>
            <w:tcW w:w="8730" w:type="dxa"/>
          </w:tcPr>
          <w:p w14:paraId="1D6ED27A" w14:textId="77777777" w:rsidR="00AA5A74" w:rsidRPr="00460ADD" w:rsidRDefault="00AA5A74" w:rsidP="006514EB">
            <w:pPr>
              <w:pStyle w:val="TableTitle"/>
              <w:cnfStyle w:val="100000000000" w:firstRow="1" w:lastRow="0" w:firstColumn="0" w:lastColumn="0" w:oddVBand="0" w:evenVBand="0" w:oddHBand="0" w:evenHBand="0" w:firstRowFirstColumn="0" w:firstRowLastColumn="0" w:lastRowFirstColumn="0" w:lastRowLastColumn="0"/>
              <w:rPr>
                <w:sz w:val="13"/>
                <w:szCs w:val="13"/>
              </w:rPr>
            </w:pPr>
          </w:p>
          <w:p w14:paraId="3F8D620B" w14:textId="77777777" w:rsidR="00AA5A74" w:rsidRDefault="00AA5A74" w:rsidP="006514EB">
            <w:pPr>
              <w:pStyle w:val="TableTitle"/>
              <w:cnfStyle w:val="100000000000" w:firstRow="1" w:lastRow="0" w:firstColumn="0" w:lastColumn="0" w:oddVBand="0" w:evenVBand="0" w:oddHBand="0" w:evenHBand="0" w:firstRowFirstColumn="0" w:firstRowLastColumn="0" w:lastRowFirstColumn="0" w:lastRowLastColumn="0"/>
            </w:pPr>
            <w:r>
              <w:rPr>
                <w:b w:val="0"/>
                <w:bCs w:val="0"/>
                <w:lang w:val="fr"/>
              </w:rPr>
              <w:t>DESCRIPTION</w:t>
            </w:r>
          </w:p>
          <w:p w14:paraId="2DF72407" w14:textId="77777777" w:rsidR="00AA5A74" w:rsidRDefault="00AA5A74" w:rsidP="006514EB">
            <w:pPr>
              <w:pStyle w:val="TableTitle"/>
              <w:cnfStyle w:val="100000000000" w:firstRow="1" w:lastRow="0" w:firstColumn="0" w:lastColumn="0" w:oddVBand="0" w:evenVBand="0" w:oddHBand="0" w:evenHBand="0" w:firstRowFirstColumn="0" w:firstRowLastColumn="0" w:lastRowFirstColumn="0" w:lastRowLastColumn="0"/>
              <w:rPr>
                <w:bCs w:val="0"/>
              </w:rPr>
            </w:pPr>
            <w:r>
              <w:rPr>
                <w:b w:val="0"/>
                <w:bCs w:val="0"/>
                <w:lang w:val="fr"/>
              </w:rPr>
              <w:t>* Remarque : Les résultats ne s'appliquent qu'aux femmes exposées à un risque élevé d'infection par le VIH *</w:t>
            </w:r>
          </w:p>
          <w:p w14:paraId="7D2DE6D3" w14:textId="77777777" w:rsidR="00AA5A74" w:rsidRPr="00460ADD" w:rsidRDefault="00AA5A74" w:rsidP="006514EB">
            <w:pPr>
              <w:pStyle w:val="TableTitle"/>
              <w:cnfStyle w:val="100000000000" w:firstRow="1" w:lastRow="0" w:firstColumn="0" w:lastColumn="0" w:oddVBand="0" w:evenVBand="0" w:oddHBand="0" w:evenHBand="0" w:firstRowFirstColumn="0" w:firstRowLastColumn="0" w:lastRowFirstColumn="0" w:lastRowLastColumn="0"/>
              <w:rPr>
                <w:b w:val="0"/>
                <w:sz w:val="13"/>
                <w:szCs w:val="13"/>
              </w:rPr>
            </w:pPr>
          </w:p>
        </w:tc>
      </w:tr>
      <w:tr w:rsidR="00AA5A74" w:rsidRPr="000B085D" w14:paraId="4872D35A" w14:textId="77777777" w:rsidTr="0065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C1C886E" w14:textId="77777777" w:rsidR="00AA5A74" w:rsidRPr="00100B33" w:rsidRDefault="00AA5A74" w:rsidP="006514EB">
            <w:pPr>
              <w:rPr>
                <w:rFonts w:ascii="Gill Sans MT" w:hAnsi="Gill Sans MT"/>
                <w:b w:val="0"/>
                <w:bCs w:val="0"/>
              </w:rPr>
            </w:pPr>
            <w:r>
              <w:rPr>
                <w:rFonts w:ascii="Gill Sans MT" w:hAnsi="Gill Sans MT"/>
                <w:b w:val="0"/>
                <w:bCs w:val="0"/>
                <w:lang w:val="fr"/>
              </w:rPr>
              <w:t>1</w:t>
            </w:r>
          </w:p>
        </w:tc>
        <w:tc>
          <w:tcPr>
            <w:tcW w:w="8730" w:type="dxa"/>
            <w:tcBorders>
              <w:top w:val="single" w:sz="4" w:space="0" w:color="4472C4" w:themeColor="accent1"/>
            </w:tcBorders>
          </w:tcPr>
          <w:p w14:paraId="4DAACA76" w14:textId="77777777" w:rsidR="00AA5A74" w:rsidRDefault="00AA5A74" w:rsidP="006514EB">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Gill Sans MT" w:eastAsiaTheme="minorHAnsi" w:hAnsi="Gill Sans MT" w:cstheme="minorBidi"/>
                <w:sz w:val="22"/>
              </w:rPr>
            </w:pPr>
            <w:r>
              <w:rPr>
                <w:rFonts w:ascii="Gill Sans MT" w:eastAsiaTheme="minorHAnsi" w:hAnsi="Gill Sans MT" w:cstheme="minorBidi"/>
                <w:sz w:val="22"/>
                <w:lang w:val="fr"/>
              </w:rPr>
              <w:t xml:space="preserve">Il n'y a pas de différence dans l'acquisition du VIH entre trois méthodes testées ; le DMPA-IM, l'implant LNG ou le DIU au cuivre ne montrent aucun risque relatif accru d'acquisition du VIH entre eux. </w:t>
            </w:r>
          </w:p>
          <w:p w14:paraId="2C25FD4A" w14:textId="77777777" w:rsidR="00AA5A74" w:rsidRPr="000C02B4" w:rsidRDefault="00AA5A74" w:rsidP="006514EB">
            <w:pPr>
              <w:ind w:left="720"/>
              <w:cnfStyle w:val="000000100000" w:firstRow="0" w:lastRow="0" w:firstColumn="0" w:lastColumn="0" w:oddVBand="0" w:evenVBand="0" w:oddHBand="1" w:evenHBand="0" w:firstRowFirstColumn="0" w:firstRowLastColumn="0" w:lastRowFirstColumn="0" w:lastRowLastColumn="0"/>
              <w:rPr>
                <w:i/>
              </w:rPr>
            </w:pPr>
            <w:r>
              <w:rPr>
                <w:i/>
                <w:iCs/>
                <w:lang w:val="fr"/>
              </w:rPr>
              <w:t xml:space="preserve">Les parties prenantes doivent considérer que les résultats de l’essai pour ce scénario peuvent indiquer une recommandation de l’OMS selon laquelle le CEM actuel de toutes les méthodes reste le même (Catégorie 2 pour le DMPA-IM et Catégorie 1 pour le DIU au cuivre et l'implant LNG), ou que le DMPA-IM est réorienté dans la Catégorie 1 pour les femmes présentant un risque élevé de contracter le VIH.  </w:t>
            </w:r>
          </w:p>
        </w:tc>
      </w:tr>
      <w:tr w:rsidR="00AA5A74" w:rsidRPr="000B085D" w14:paraId="33E9FB72" w14:textId="77777777" w:rsidTr="006514EB">
        <w:tc>
          <w:tcPr>
            <w:cnfStyle w:val="001000000000" w:firstRow="0" w:lastRow="0" w:firstColumn="1" w:lastColumn="0" w:oddVBand="0" w:evenVBand="0" w:oddHBand="0" w:evenHBand="0" w:firstRowFirstColumn="0" w:firstRowLastColumn="0" w:lastRowFirstColumn="0" w:lastRowLastColumn="0"/>
            <w:tcW w:w="1165" w:type="dxa"/>
          </w:tcPr>
          <w:p w14:paraId="78230ADE" w14:textId="77777777" w:rsidR="00AA5A74" w:rsidRPr="00100B33" w:rsidRDefault="00AA5A74" w:rsidP="006514EB">
            <w:pPr>
              <w:rPr>
                <w:rFonts w:ascii="Gill Sans MT" w:hAnsi="Gill Sans MT"/>
                <w:b w:val="0"/>
                <w:bCs w:val="0"/>
              </w:rPr>
            </w:pPr>
            <w:r>
              <w:rPr>
                <w:rFonts w:ascii="Gill Sans MT" w:hAnsi="Gill Sans MT"/>
                <w:b w:val="0"/>
                <w:bCs w:val="0"/>
                <w:lang w:val="fr"/>
              </w:rPr>
              <w:t>2</w:t>
            </w:r>
          </w:p>
        </w:tc>
        <w:tc>
          <w:tcPr>
            <w:tcW w:w="8730" w:type="dxa"/>
          </w:tcPr>
          <w:p w14:paraId="7364EB6B" w14:textId="77777777" w:rsidR="00AA5A74" w:rsidRDefault="00AA5A74" w:rsidP="006514EB">
            <w:pPr>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lang w:val="fr"/>
              </w:rPr>
              <w:t xml:space="preserve">Le DMPA-IM montre un risque accru d'acquisition du VIH par rapport à l'implant LNG ou au DIU en cuivre </w:t>
            </w:r>
          </w:p>
          <w:p w14:paraId="01A862FB" w14:textId="77777777" w:rsidR="00AA5A74" w:rsidRPr="000B085D" w:rsidRDefault="00AA5A74" w:rsidP="006514EB">
            <w:pPr>
              <w:spacing w:line="276" w:lineRule="auto"/>
              <w:ind w:left="720"/>
              <w:cnfStyle w:val="000000000000" w:firstRow="0" w:lastRow="0" w:firstColumn="0" w:lastColumn="0" w:oddVBand="0" w:evenVBand="0" w:oddHBand="0" w:evenHBand="0" w:firstRowFirstColumn="0" w:firstRowLastColumn="0" w:lastRowFirstColumn="0" w:lastRowLastColumn="0"/>
              <w:rPr>
                <w:rFonts w:ascii="Gill Sans MT" w:hAnsi="Gill Sans MT"/>
              </w:rPr>
            </w:pPr>
            <w:r>
              <w:rPr>
                <w:i/>
                <w:iCs/>
                <w:lang w:val="fr"/>
              </w:rPr>
              <w:t>Les parties prenantes doivent considérer que les résultats de l'essai pour ce scénario peuvent éclairer une recommandation de l'OMS selon laquelle le CEM actuel pour le DMPA-IM (Catégorie 2 pour les femmes présentant un risque élevé de contracter le VIH) peut rester le même ou changer.</w:t>
            </w:r>
          </w:p>
        </w:tc>
      </w:tr>
      <w:tr w:rsidR="00AA5A74" w:rsidRPr="000B085D" w14:paraId="0D4BD28C" w14:textId="77777777" w:rsidTr="0065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2600A1A" w14:textId="77777777" w:rsidR="00AA5A74" w:rsidRPr="00100B33" w:rsidRDefault="00AA5A74" w:rsidP="006514EB">
            <w:pPr>
              <w:rPr>
                <w:rFonts w:ascii="Gill Sans MT" w:hAnsi="Gill Sans MT"/>
                <w:b w:val="0"/>
                <w:bCs w:val="0"/>
              </w:rPr>
            </w:pPr>
            <w:r>
              <w:rPr>
                <w:rFonts w:ascii="Gill Sans MT" w:hAnsi="Gill Sans MT"/>
                <w:b w:val="0"/>
                <w:bCs w:val="0"/>
                <w:lang w:val="fr"/>
              </w:rPr>
              <w:t>3</w:t>
            </w:r>
          </w:p>
        </w:tc>
        <w:tc>
          <w:tcPr>
            <w:tcW w:w="8730" w:type="dxa"/>
          </w:tcPr>
          <w:p w14:paraId="29704394" w14:textId="77777777" w:rsidR="00AA5A74" w:rsidRDefault="00AA5A74" w:rsidP="006514EB">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rPr>
                <w:rFonts w:ascii="Gill Sans MT" w:eastAsiaTheme="minorHAnsi" w:hAnsi="Gill Sans MT" w:cstheme="minorBidi"/>
                <w:sz w:val="22"/>
              </w:rPr>
            </w:pPr>
            <w:r>
              <w:rPr>
                <w:rFonts w:ascii="Gill Sans MT" w:eastAsiaTheme="minorHAnsi" w:hAnsi="Gill Sans MT" w:cstheme="minorBidi"/>
                <w:sz w:val="22"/>
                <w:lang w:val="fr"/>
              </w:rPr>
              <w:t xml:space="preserve">L'implant LNG montre un risque accru d'acquisition du VIH par rapport au DMPA-IM ou au DIU en cuivre </w:t>
            </w:r>
          </w:p>
          <w:p w14:paraId="52DD4278" w14:textId="77777777" w:rsidR="00AA5A74" w:rsidRPr="00100B33" w:rsidRDefault="00AA5A74" w:rsidP="006514EB">
            <w:pPr>
              <w:spacing w:line="276" w:lineRule="auto"/>
              <w:ind w:left="720"/>
              <w:cnfStyle w:val="000000100000" w:firstRow="0" w:lastRow="0" w:firstColumn="0" w:lastColumn="0" w:oddVBand="0" w:evenVBand="0" w:oddHBand="1" w:evenHBand="0" w:firstRowFirstColumn="0" w:firstRowLastColumn="0" w:lastRowFirstColumn="0" w:lastRowLastColumn="0"/>
              <w:rPr>
                <w:rFonts w:ascii="Gill Sans MT" w:hAnsi="Gill Sans MT"/>
              </w:rPr>
            </w:pPr>
            <w:r>
              <w:rPr>
                <w:i/>
                <w:iCs/>
                <w:lang w:val="fr"/>
              </w:rPr>
              <w:t>Les parties prenantes doivent considérer que les résultats de l'essai pour ce scénario peuvent éclairer une recommandation de l'OMS selon laquelle le CEM actuel pour l'implant LNG (Catégorie 1 pour les femmes présentant un risque élevé de contracter le VIH) peut rester le même ou changer.</w:t>
            </w:r>
          </w:p>
        </w:tc>
      </w:tr>
      <w:tr w:rsidR="00AA5A74" w:rsidRPr="000B085D" w14:paraId="5DC7633B" w14:textId="77777777" w:rsidTr="006514EB">
        <w:trPr>
          <w:trHeight w:val="233"/>
        </w:trPr>
        <w:tc>
          <w:tcPr>
            <w:cnfStyle w:val="001000000000" w:firstRow="0" w:lastRow="0" w:firstColumn="1" w:lastColumn="0" w:oddVBand="0" w:evenVBand="0" w:oddHBand="0" w:evenHBand="0" w:firstRowFirstColumn="0" w:firstRowLastColumn="0" w:lastRowFirstColumn="0" w:lastRowLastColumn="0"/>
            <w:tcW w:w="1165" w:type="dxa"/>
          </w:tcPr>
          <w:p w14:paraId="30D8F1AB" w14:textId="77777777" w:rsidR="00AA5A74" w:rsidRPr="00100B33" w:rsidRDefault="00AA5A74" w:rsidP="006514EB">
            <w:pPr>
              <w:rPr>
                <w:rFonts w:ascii="Gill Sans MT" w:hAnsi="Gill Sans MT"/>
                <w:b w:val="0"/>
                <w:bCs w:val="0"/>
              </w:rPr>
            </w:pPr>
            <w:r>
              <w:rPr>
                <w:rFonts w:ascii="Gill Sans MT" w:hAnsi="Gill Sans MT"/>
                <w:b w:val="0"/>
                <w:bCs w:val="0"/>
                <w:lang w:val="fr"/>
              </w:rPr>
              <w:t>4</w:t>
            </w:r>
          </w:p>
        </w:tc>
        <w:tc>
          <w:tcPr>
            <w:tcW w:w="8730" w:type="dxa"/>
          </w:tcPr>
          <w:p w14:paraId="0DBBF86D" w14:textId="77777777" w:rsidR="00AA5A74" w:rsidRDefault="00AA5A74" w:rsidP="006514EB">
            <w:pPr>
              <w:pStyle w:val="NormalWeb"/>
              <w:spacing w:before="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Gill Sans MT" w:eastAsiaTheme="minorHAnsi" w:hAnsi="Gill Sans MT" w:cstheme="minorBidi"/>
                <w:sz w:val="22"/>
              </w:rPr>
            </w:pPr>
            <w:r>
              <w:rPr>
                <w:rFonts w:ascii="Gill Sans MT" w:eastAsiaTheme="minorHAnsi" w:hAnsi="Gill Sans MT" w:cstheme="minorBidi"/>
                <w:sz w:val="22"/>
                <w:lang w:val="fr"/>
              </w:rPr>
              <w:t xml:space="preserve">Le DIU au cuivre montre un risque accru d'acquisition du VIH par rapport au DMPA-IM ou à l'implant LNG </w:t>
            </w:r>
          </w:p>
          <w:p w14:paraId="7F363620" w14:textId="77777777" w:rsidR="00AA5A74" w:rsidRPr="000C02B4" w:rsidRDefault="00AA5A74" w:rsidP="006514EB">
            <w:pPr>
              <w:pStyle w:val="NormalWeb"/>
              <w:spacing w:before="0" w:beforeAutospacing="0" w:after="240" w:afterAutospacing="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Pr>
                <w:rFonts w:asciiTheme="minorHAnsi" w:hAnsiTheme="minorHAnsi"/>
                <w:i/>
                <w:iCs/>
                <w:sz w:val="22"/>
                <w:szCs w:val="22"/>
                <w:lang w:val="fr"/>
              </w:rPr>
              <w:t>Les parties prenantes doivent considérer que les résultats de l'essai pour ce scénario peuvent éclairer une recommandation de l'OMS selon laquelle le CEM actuel pour le DIU au cuivre (Catégorie 1 pour les femmes présentant un risque élevé de contracter le VIH) peut rester le même ou changer.</w:t>
            </w:r>
          </w:p>
        </w:tc>
      </w:tr>
      <w:tr w:rsidR="00AA5A74" w:rsidRPr="000B085D" w14:paraId="2C384882" w14:textId="77777777" w:rsidTr="00651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36C725" w14:textId="77777777" w:rsidR="00AA5A74" w:rsidRPr="00100B33" w:rsidRDefault="00AA5A74" w:rsidP="006514EB">
            <w:pPr>
              <w:rPr>
                <w:rFonts w:ascii="Gill Sans MT" w:hAnsi="Gill Sans MT"/>
                <w:b w:val="0"/>
                <w:bCs w:val="0"/>
              </w:rPr>
            </w:pPr>
            <w:r>
              <w:rPr>
                <w:rFonts w:ascii="Gill Sans MT" w:hAnsi="Gill Sans MT"/>
                <w:b w:val="0"/>
                <w:bCs w:val="0"/>
                <w:lang w:val="fr"/>
              </w:rPr>
              <w:lastRenderedPageBreak/>
              <w:t>5</w:t>
            </w:r>
          </w:p>
        </w:tc>
        <w:tc>
          <w:tcPr>
            <w:tcW w:w="8730" w:type="dxa"/>
          </w:tcPr>
          <w:p w14:paraId="6182A1D1" w14:textId="77777777" w:rsidR="00AA5A74" w:rsidRDefault="00AA5A74" w:rsidP="006514EB">
            <w:pPr>
              <w:pStyle w:val="NormalWeb"/>
              <w:spacing w:after="0" w:afterAutospacing="0" w:line="276" w:lineRule="auto"/>
              <w:cnfStyle w:val="000000100000" w:firstRow="0" w:lastRow="0" w:firstColumn="0" w:lastColumn="0" w:oddVBand="0" w:evenVBand="0" w:oddHBand="1" w:evenHBand="0" w:firstRowFirstColumn="0" w:firstRowLastColumn="0" w:lastRowFirstColumn="0" w:lastRowLastColumn="0"/>
              <w:rPr>
                <w:rFonts w:ascii="Gill Sans MT" w:eastAsiaTheme="minorHAnsi" w:hAnsi="Gill Sans MT" w:cstheme="minorBidi"/>
                <w:sz w:val="22"/>
              </w:rPr>
            </w:pPr>
            <w:r>
              <w:rPr>
                <w:rFonts w:ascii="Gill Sans MT" w:eastAsiaTheme="minorHAnsi" w:hAnsi="Gill Sans MT" w:cstheme="minorBidi"/>
                <w:sz w:val="22"/>
                <w:lang w:val="fr"/>
              </w:rPr>
              <w:t>Les résultats de l'étude ECHO ne soutiennent ni ne réduisent les préoccupations existantes. Il est nécessaire de procéder à une analyse plus approfondie et à une évaluation approfondie des éléments de preuve.</w:t>
            </w:r>
          </w:p>
          <w:p w14:paraId="6B86C4C9" w14:textId="77777777" w:rsidR="00AA5A74" w:rsidRPr="000C02B4" w:rsidRDefault="00AA5A74" w:rsidP="006514EB">
            <w:pPr>
              <w:ind w:left="720"/>
              <w:cnfStyle w:val="000000100000" w:firstRow="0" w:lastRow="0" w:firstColumn="0" w:lastColumn="0" w:oddVBand="0" w:evenVBand="0" w:oddHBand="1" w:evenHBand="0" w:firstRowFirstColumn="0" w:firstRowLastColumn="0" w:lastRowFirstColumn="0" w:lastRowLastColumn="0"/>
              <w:rPr>
                <w:i/>
              </w:rPr>
            </w:pPr>
            <w:r>
              <w:rPr>
                <w:i/>
                <w:iCs/>
                <w:lang w:val="fr"/>
              </w:rPr>
              <w:t xml:space="preserve">Les parties prenantes doivent considérer que les résultats de l’essai pour ce scénario peuvent indiquer une recommandation de l’OMS selon laquelle le CEM actuel de toutes les méthodes reste le même (Catégorie 2 pour le DMPA-IM et Catégorie 1 pour le DIU au cuivre et l'implant LNG), ou que le DMPA-IM est réorienté dans la Catégorie 1 pour les femmes présentant un risque élevé de contracter le VIH.  </w:t>
            </w:r>
          </w:p>
        </w:tc>
      </w:tr>
    </w:tbl>
    <w:p w14:paraId="03A80438" w14:textId="77777777" w:rsidR="008F6C87" w:rsidRDefault="008F6C87" w:rsidP="008F6C87">
      <w:pPr>
        <w:autoSpaceDE w:val="0"/>
        <w:autoSpaceDN w:val="0"/>
        <w:adjustRightInd w:val="0"/>
        <w:rPr>
          <w:rFonts w:ascii="Gill Sans MT" w:hAnsi="Gill Sans MT"/>
        </w:rPr>
      </w:pPr>
    </w:p>
    <w:p w14:paraId="5E749786" w14:textId="77777777" w:rsidR="00AA5A74" w:rsidRPr="003005A2" w:rsidRDefault="00AA5A74" w:rsidP="00AA5A74">
      <w:r>
        <w:rPr>
          <w:lang w:val="fr"/>
        </w:rPr>
        <w:t>Notez que d'autres scénarios de résultats de l'étude sont possibles. Par exemple, il est également possible que, si des associations sont observées, elles ne soient présentes que dans des sous-populations spécifiques et que plus d'une méthode puisse montrer un risque accru d'acquisition du VIH.</w:t>
      </w:r>
    </w:p>
    <w:p w14:paraId="774A3E0A" w14:textId="77777777" w:rsidR="008F6C87" w:rsidRDefault="008F6C87" w:rsidP="008F6C87">
      <w:pPr>
        <w:rPr>
          <w:rFonts w:ascii="Calibri" w:eastAsia="Calibri" w:hAnsi="Calibri" w:cs="Calibri"/>
        </w:rPr>
      </w:pPr>
    </w:p>
    <w:p w14:paraId="189FCB0D" w14:textId="77777777" w:rsidR="00770998" w:rsidRPr="00770998" w:rsidRDefault="00770998" w:rsidP="00770998">
      <w:r>
        <w:rPr>
          <w:lang w:val="fr"/>
        </w:rPr>
        <w:t xml:space="preserve">Ce modèle est mieux utilisé </w:t>
      </w:r>
      <w:r>
        <w:rPr>
          <w:b/>
          <w:bCs/>
          <w:lang w:val="fr"/>
        </w:rPr>
        <w:t xml:space="preserve">avant </w:t>
      </w:r>
      <w:r>
        <w:rPr>
          <w:lang w:val="fr"/>
        </w:rPr>
        <w:t>la publication des résultats de l'essai ECHO en juillet 2019, de sorte que les principaux éléments soient discutés à l'avance par les parties prenantes. Cela aidera le gouvernement à réagir rapidement une fois que les résultats de l'essai seront connus.</w:t>
      </w:r>
    </w:p>
    <w:p w14:paraId="63463D05" w14:textId="77777777" w:rsidR="00770998" w:rsidRPr="00770998" w:rsidRDefault="00770998"/>
    <w:p w14:paraId="4B172073" w14:textId="0F39DDFA" w:rsidR="00BF7C8E" w:rsidRPr="00BF7C8E" w:rsidRDefault="00BF7C8E" w:rsidP="00BF7C8E">
      <w:pPr>
        <w:rPr>
          <w:rFonts w:ascii="Times New Roman" w:eastAsia="Times New Roman" w:hAnsi="Times New Roman" w:cs="Times New Roman"/>
        </w:rPr>
      </w:pPr>
    </w:p>
    <w:p w14:paraId="58F0E478" w14:textId="2C79AC6E" w:rsidR="00043B08" w:rsidRPr="00043B08" w:rsidRDefault="00043B08">
      <w:pPr>
        <w:rPr>
          <w:b/>
        </w:rPr>
      </w:pPr>
    </w:p>
    <w:p w14:paraId="7ACE58D4" w14:textId="77777777" w:rsidR="00043B08" w:rsidRDefault="00043B08">
      <w:pPr>
        <w:rPr>
          <w:b/>
        </w:rPr>
      </w:pPr>
      <w:r>
        <w:rPr>
          <w:b/>
          <w:bCs/>
          <w:lang w:val="fr"/>
        </w:rPr>
        <w:br w:type="page"/>
      </w:r>
    </w:p>
    <w:p w14:paraId="52D8D3D2" w14:textId="029DCD01" w:rsidR="00043B08" w:rsidRDefault="00043B08">
      <w:pPr>
        <w:rPr>
          <w:b/>
        </w:rPr>
      </w:pPr>
      <w:r>
        <w:rPr>
          <w:b/>
          <w:bCs/>
          <w:lang w:val="fr"/>
        </w:rPr>
        <w:lastRenderedPageBreak/>
        <w:t>Scenario : _____________________________________________________________________</w:t>
      </w:r>
    </w:p>
    <w:p w14:paraId="7C0744A7" w14:textId="3DE1BDA5" w:rsidR="00043B08" w:rsidRDefault="00043B08">
      <w:pPr>
        <w:rPr>
          <w:b/>
        </w:rPr>
      </w:pPr>
    </w:p>
    <w:p w14:paraId="183529E7" w14:textId="6FD60A61" w:rsidR="00043B08" w:rsidRDefault="00043B08">
      <w:pPr>
        <w:rPr>
          <w:b/>
        </w:rPr>
      </w:pPr>
      <w:r>
        <w:rPr>
          <w:b/>
          <w:bCs/>
          <w:lang w:val="fr"/>
        </w:rPr>
        <w:t>Implications programmatiques :</w:t>
      </w:r>
    </w:p>
    <w:p w14:paraId="01843EF1" w14:textId="66429F28" w:rsidR="00043B08" w:rsidRDefault="00BF7C8E" w:rsidP="00043B08">
      <w:pPr>
        <w:rPr>
          <w:i/>
        </w:rPr>
      </w:pPr>
      <w:r>
        <w:rPr>
          <w:i/>
          <w:iCs/>
          <w:lang w:val="fr"/>
        </w:rPr>
        <w:t>Examinons les conséquences de ce scénario sur les programmes de planification familiale et de lutte contre le VIH :</w:t>
      </w:r>
    </w:p>
    <w:p w14:paraId="34CD6DA2" w14:textId="1C4EF7C4" w:rsidR="00043B08" w:rsidRDefault="00043B08" w:rsidP="00D17DC3">
      <w:pPr>
        <w:pStyle w:val="ListParagraph"/>
        <w:numPr>
          <w:ilvl w:val="0"/>
          <w:numId w:val="7"/>
        </w:numPr>
        <w:rPr>
          <w:i/>
        </w:rPr>
      </w:pPr>
      <w:r>
        <w:rPr>
          <w:i/>
          <w:iCs/>
          <w:lang w:val="fr"/>
        </w:rPr>
        <w:t>Des problèmes politiques liés au VIH et / ou à la planification familiale seront-ils touchés par ce résultat ?</w:t>
      </w:r>
    </w:p>
    <w:p w14:paraId="0E5FC1A3" w14:textId="1053D36A" w:rsidR="00043B08" w:rsidRDefault="00043B08" w:rsidP="00D17DC3">
      <w:pPr>
        <w:pStyle w:val="ListParagraph"/>
        <w:numPr>
          <w:ilvl w:val="0"/>
          <w:numId w:val="7"/>
        </w:numPr>
        <w:rPr>
          <w:i/>
        </w:rPr>
      </w:pPr>
      <w:r>
        <w:rPr>
          <w:i/>
          <w:iCs/>
          <w:lang w:val="fr"/>
        </w:rPr>
        <w:t xml:space="preserve">Quelles modifications devront être apportées aux lignes directrices sur la PF et/ou le VIH ? </w:t>
      </w:r>
    </w:p>
    <w:p w14:paraId="689E15B5" w14:textId="77CEF243" w:rsidR="00043B08" w:rsidRDefault="00043B08" w:rsidP="00D17DC3">
      <w:pPr>
        <w:pStyle w:val="ListParagraph"/>
        <w:numPr>
          <w:ilvl w:val="0"/>
          <w:numId w:val="7"/>
        </w:numPr>
        <w:rPr>
          <w:i/>
        </w:rPr>
      </w:pPr>
      <w:r>
        <w:rPr>
          <w:i/>
          <w:iCs/>
          <w:lang w:val="fr"/>
        </w:rPr>
        <w:t xml:space="preserve">Quel sera l'impact sur la combinaison actuelle des méthodes de PF ? </w:t>
      </w:r>
    </w:p>
    <w:p w14:paraId="70FE742F" w14:textId="15EF3EE6" w:rsidR="00043B08" w:rsidRDefault="00043B08" w:rsidP="00D17DC3">
      <w:pPr>
        <w:pStyle w:val="ListParagraph"/>
        <w:numPr>
          <w:ilvl w:val="0"/>
          <w:numId w:val="7"/>
        </w:numPr>
        <w:rPr>
          <w:i/>
        </w:rPr>
      </w:pPr>
      <w:r>
        <w:rPr>
          <w:i/>
          <w:iCs/>
          <w:lang w:val="fr"/>
        </w:rPr>
        <w:t>Quels changements seront nécessaires pour les fournitures et les achats de contraceptifs ?</w:t>
      </w:r>
    </w:p>
    <w:p w14:paraId="22E2A957" w14:textId="336E23E3" w:rsidR="00043B08" w:rsidRPr="00043B08" w:rsidRDefault="00043B08" w:rsidP="00D17DC3">
      <w:pPr>
        <w:pStyle w:val="ListParagraph"/>
        <w:numPr>
          <w:ilvl w:val="0"/>
          <w:numId w:val="7"/>
        </w:numPr>
        <w:rPr>
          <w:i/>
        </w:rPr>
      </w:pPr>
      <w:r>
        <w:rPr>
          <w:i/>
          <w:iCs/>
          <w:lang w:val="fr"/>
        </w:rPr>
        <w:t>Comment les femmes présentant un « risque élevé de contracter le VIH » seront-elles identifiées sans accroître la stigmatisation ?</w:t>
      </w:r>
    </w:p>
    <w:p w14:paraId="59367233" w14:textId="17F3BD46" w:rsidR="00043B08" w:rsidRDefault="00043B08" w:rsidP="00D17DC3">
      <w:pPr>
        <w:pStyle w:val="ListParagraph"/>
        <w:numPr>
          <w:ilvl w:val="0"/>
          <w:numId w:val="7"/>
        </w:numPr>
        <w:rPr>
          <w:i/>
        </w:rPr>
      </w:pPr>
      <w:r>
        <w:rPr>
          <w:i/>
          <w:iCs/>
          <w:lang w:val="fr"/>
        </w:rPr>
        <w:t>Quel sera l'impact sur les efforts de prévention du VIH, y compris l'accès à la prophylaxie pré-exposition (PrEP) ?</w:t>
      </w:r>
    </w:p>
    <w:p w14:paraId="6FDD4118" w14:textId="77777777" w:rsidR="00043B08" w:rsidRPr="00043B08" w:rsidRDefault="00043B08" w:rsidP="00043B08">
      <w:pPr>
        <w:pStyle w:val="ListParagraph"/>
        <w:rPr>
          <w:i/>
        </w:rPr>
      </w:pPr>
    </w:p>
    <w:tbl>
      <w:tblPr>
        <w:tblStyle w:val="TableGrid"/>
        <w:tblW w:w="0" w:type="auto"/>
        <w:tblLook w:val="04A0" w:firstRow="1" w:lastRow="0" w:firstColumn="1" w:lastColumn="0" w:noHBand="0" w:noVBand="1"/>
      </w:tblPr>
      <w:tblGrid>
        <w:gridCol w:w="9350"/>
      </w:tblGrid>
      <w:tr w:rsidR="00043B08" w14:paraId="39F6F38C" w14:textId="77777777" w:rsidTr="00043B08">
        <w:tc>
          <w:tcPr>
            <w:tcW w:w="9350" w:type="dxa"/>
          </w:tcPr>
          <w:p w14:paraId="1EE1C06F" w14:textId="77777777" w:rsidR="00043B08" w:rsidRDefault="00043B08">
            <w:pPr>
              <w:rPr>
                <w:b/>
                <w:i/>
              </w:rPr>
            </w:pPr>
          </w:p>
          <w:p w14:paraId="79574C4E" w14:textId="77777777" w:rsidR="00043B08" w:rsidRDefault="00043B08">
            <w:pPr>
              <w:rPr>
                <w:b/>
                <w:i/>
              </w:rPr>
            </w:pPr>
          </w:p>
          <w:p w14:paraId="099DFEC8" w14:textId="77777777" w:rsidR="00043B08" w:rsidRDefault="00043B08">
            <w:pPr>
              <w:rPr>
                <w:b/>
                <w:i/>
              </w:rPr>
            </w:pPr>
          </w:p>
          <w:p w14:paraId="055055A3" w14:textId="77777777" w:rsidR="00043B08" w:rsidRDefault="00043B08">
            <w:pPr>
              <w:rPr>
                <w:b/>
                <w:i/>
              </w:rPr>
            </w:pPr>
          </w:p>
          <w:p w14:paraId="5EBF25EA" w14:textId="77777777" w:rsidR="00043B08" w:rsidRDefault="00043B08">
            <w:pPr>
              <w:rPr>
                <w:b/>
                <w:i/>
              </w:rPr>
            </w:pPr>
          </w:p>
          <w:p w14:paraId="3612615E" w14:textId="77777777" w:rsidR="00043B08" w:rsidRDefault="00043B08">
            <w:pPr>
              <w:rPr>
                <w:b/>
                <w:i/>
              </w:rPr>
            </w:pPr>
          </w:p>
          <w:p w14:paraId="55EB9553" w14:textId="77777777" w:rsidR="00043B08" w:rsidRDefault="00043B08">
            <w:pPr>
              <w:rPr>
                <w:b/>
                <w:i/>
              </w:rPr>
            </w:pPr>
          </w:p>
          <w:p w14:paraId="4630B5E8" w14:textId="77777777" w:rsidR="00043B08" w:rsidRDefault="00043B08">
            <w:pPr>
              <w:rPr>
                <w:b/>
                <w:i/>
              </w:rPr>
            </w:pPr>
          </w:p>
          <w:p w14:paraId="283B4ABF" w14:textId="77777777" w:rsidR="00043B08" w:rsidRDefault="00043B08">
            <w:pPr>
              <w:rPr>
                <w:b/>
                <w:i/>
              </w:rPr>
            </w:pPr>
          </w:p>
          <w:p w14:paraId="330694D9" w14:textId="77777777" w:rsidR="00043B08" w:rsidRDefault="00043B08">
            <w:pPr>
              <w:rPr>
                <w:b/>
                <w:i/>
              </w:rPr>
            </w:pPr>
          </w:p>
          <w:p w14:paraId="0B85CEDF" w14:textId="77777777" w:rsidR="00043B08" w:rsidRDefault="00043B08">
            <w:pPr>
              <w:rPr>
                <w:b/>
                <w:i/>
              </w:rPr>
            </w:pPr>
          </w:p>
          <w:p w14:paraId="5987BBF2" w14:textId="77777777" w:rsidR="00043B08" w:rsidRDefault="00043B08">
            <w:pPr>
              <w:rPr>
                <w:b/>
                <w:i/>
              </w:rPr>
            </w:pPr>
          </w:p>
          <w:p w14:paraId="6595AC11" w14:textId="275DEE32" w:rsidR="00043B08" w:rsidRDefault="00043B08">
            <w:pPr>
              <w:rPr>
                <w:b/>
                <w:i/>
              </w:rPr>
            </w:pPr>
          </w:p>
        </w:tc>
      </w:tr>
    </w:tbl>
    <w:p w14:paraId="4C48DED3" w14:textId="77777777" w:rsidR="00043B08" w:rsidRDefault="00043B08">
      <w:pPr>
        <w:rPr>
          <w:b/>
          <w:i/>
        </w:rPr>
      </w:pPr>
    </w:p>
    <w:p w14:paraId="0102C6CE" w14:textId="629177FE" w:rsidR="00043B08" w:rsidRDefault="00043B08">
      <w:pPr>
        <w:rPr>
          <w:b/>
          <w:i/>
        </w:rPr>
      </w:pPr>
    </w:p>
    <w:p w14:paraId="01B53D18" w14:textId="5DBE941E" w:rsidR="00043B08" w:rsidRDefault="00043B08">
      <w:pPr>
        <w:rPr>
          <w:b/>
        </w:rPr>
      </w:pPr>
      <w:r>
        <w:rPr>
          <w:b/>
          <w:bCs/>
          <w:lang w:val="fr"/>
        </w:rPr>
        <w:t>Stratégie programmatique potentielle :</w:t>
      </w:r>
    </w:p>
    <w:p w14:paraId="73453DEE" w14:textId="7CC00AA4" w:rsidR="00043B08" w:rsidRDefault="00BF7C8E">
      <w:pPr>
        <w:rPr>
          <w:b/>
        </w:rPr>
      </w:pPr>
      <w:r>
        <w:rPr>
          <w:i/>
          <w:iCs/>
          <w:lang w:val="fr"/>
        </w:rPr>
        <w:t xml:space="preserve">Déterminer ce qui devrait être incorporé dans une stratégie pour répondre aux implications programmatiques identifiées: </w:t>
      </w:r>
    </w:p>
    <w:p w14:paraId="699830B5" w14:textId="442D9937" w:rsidR="00043B08" w:rsidRPr="00043B08" w:rsidRDefault="00043B08" w:rsidP="00D17DC3">
      <w:pPr>
        <w:pStyle w:val="ListParagraph"/>
        <w:numPr>
          <w:ilvl w:val="0"/>
          <w:numId w:val="2"/>
        </w:numPr>
        <w:rPr>
          <w:i/>
        </w:rPr>
      </w:pPr>
      <w:r>
        <w:rPr>
          <w:i/>
          <w:iCs/>
          <w:lang w:val="fr"/>
        </w:rPr>
        <w:t>Comment les changements apportés aux lignes directrices sur le VIH/sida et/ou les PC seront-ils apportés et diffusés ?</w:t>
      </w:r>
    </w:p>
    <w:p w14:paraId="245BB5AA" w14:textId="6E9C5C51" w:rsidR="00043B08" w:rsidRPr="00043B08" w:rsidRDefault="00043B08" w:rsidP="00D17DC3">
      <w:pPr>
        <w:pStyle w:val="ListParagraph"/>
        <w:numPr>
          <w:ilvl w:val="0"/>
          <w:numId w:val="2"/>
        </w:numPr>
        <w:rPr>
          <w:i/>
        </w:rPr>
      </w:pPr>
      <w:r>
        <w:rPr>
          <w:i/>
          <w:iCs/>
          <w:lang w:val="fr"/>
        </w:rPr>
        <w:t>Comment les changements dans les achats seront-ils traités ?</w:t>
      </w:r>
    </w:p>
    <w:p w14:paraId="19209CB8" w14:textId="6E653CBF" w:rsidR="00043B08" w:rsidRDefault="00043B08" w:rsidP="00D17DC3">
      <w:pPr>
        <w:pStyle w:val="ListParagraph"/>
        <w:numPr>
          <w:ilvl w:val="0"/>
          <w:numId w:val="2"/>
        </w:numPr>
        <w:rPr>
          <w:i/>
        </w:rPr>
      </w:pPr>
      <w:r>
        <w:rPr>
          <w:i/>
          <w:iCs/>
          <w:lang w:val="fr"/>
        </w:rPr>
        <w:t>Quelle formation sera nécessaire pour élargir l'accès aux méthodes de PF nouvelles ou sous-utilisées ?</w:t>
      </w:r>
    </w:p>
    <w:p w14:paraId="3CD85F4D" w14:textId="0A3E0E3D" w:rsidR="00BF7C8E" w:rsidRPr="00043B08" w:rsidRDefault="00BF7C8E" w:rsidP="00D17DC3">
      <w:pPr>
        <w:pStyle w:val="ListParagraph"/>
        <w:numPr>
          <w:ilvl w:val="0"/>
          <w:numId w:val="2"/>
        </w:numPr>
        <w:rPr>
          <w:i/>
        </w:rPr>
      </w:pPr>
      <w:r>
        <w:rPr>
          <w:i/>
          <w:iCs/>
          <w:lang w:val="fr"/>
        </w:rPr>
        <w:t>Comment les femmes et les autres publics seront-ils informés des résultats de ce scénario et de ses conséquences pour eux ?</w:t>
      </w:r>
    </w:p>
    <w:p w14:paraId="132910E5" w14:textId="65A9301A" w:rsidR="00043B08" w:rsidRPr="00043B08" w:rsidRDefault="00043B08" w:rsidP="00D17DC3">
      <w:pPr>
        <w:pStyle w:val="ListParagraph"/>
        <w:numPr>
          <w:ilvl w:val="0"/>
          <w:numId w:val="2"/>
        </w:numPr>
        <w:rPr>
          <w:i/>
        </w:rPr>
      </w:pPr>
      <w:r>
        <w:rPr>
          <w:i/>
          <w:iCs/>
          <w:lang w:val="fr"/>
        </w:rPr>
        <w:lastRenderedPageBreak/>
        <w:t>Quelle formation sera requise pour s'assurer que le counseling est mis à jour et de haute qualité ?</w:t>
      </w:r>
    </w:p>
    <w:p w14:paraId="3D13FA27" w14:textId="5BFD8C74" w:rsidR="00043B08" w:rsidRPr="00043B08" w:rsidRDefault="00043B08" w:rsidP="00D17DC3">
      <w:pPr>
        <w:pStyle w:val="ListParagraph"/>
        <w:numPr>
          <w:ilvl w:val="0"/>
          <w:numId w:val="2"/>
        </w:numPr>
        <w:rPr>
          <w:i/>
        </w:rPr>
      </w:pPr>
      <w:r>
        <w:rPr>
          <w:i/>
          <w:iCs/>
          <w:lang w:val="fr"/>
        </w:rPr>
        <w:t>Comment peut-on améliorer la combinaison de méthodes de PF pour assurer l'accès à une vaste gamme d'options pour les femmes ?</w:t>
      </w:r>
    </w:p>
    <w:p w14:paraId="65CD9180" w14:textId="6ED6AF67" w:rsidR="00043B08" w:rsidRPr="00043B08" w:rsidRDefault="00043B08" w:rsidP="00D17DC3">
      <w:pPr>
        <w:pStyle w:val="ListParagraph"/>
        <w:numPr>
          <w:ilvl w:val="0"/>
          <w:numId w:val="2"/>
        </w:numPr>
        <w:rPr>
          <w:i/>
        </w:rPr>
      </w:pPr>
      <w:r>
        <w:rPr>
          <w:i/>
          <w:iCs/>
          <w:lang w:val="fr"/>
        </w:rPr>
        <w:t>Comment les efforts de prévention du VIH, y compris l'accès à la prévention préalable, seront-ils élargis ?</w:t>
      </w:r>
    </w:p>
    <w:p w14:paraId="51A1B4E8" w14:textId="3B436046" w:rsidR="00043B08" w:rsidRPr="00043B08" w:rsidRDefault="00043B08" w:rsidP="00D17DC3">
      <w:pPr>
        <w:pStyle w:val="ListParagraph"/>
        <w:numPr>
          <w:ilvl w:val="0"/>
          <w:numId w:val="2"/>
        </w:numPr>
        <w:rPr>
          <w:i/>
        </w:rPr>
      </w:pPr>
      <w:r>
        <w:rPr>
          <w:i/>
          <w:iCs/>
          <w:lang w:val="fr"/>
        </w:rPr>
        <w:t>Quelles autres activités seront nécessaires pour traiter les implications programmatiques identifiées ?</w:t>
      </w:r>
    </w:p>
    <w:p w14:paraId="532BE3E8" w14:textId="457F4BFC" w:rsidR="00043B08" w:rsidRPr="00043B08" w:rsidRDefault="00043B08" w:rsidP="00D17DC3">
      <w:pPr>
        <w:pStyle w:val="ListParagraph"/>
        <w:numPr>
          <w:ilvl w:val="0"/>
          <w:numId w:val="2"/>
        </w:numPr>
        <w:rPr>
          <w:i/>
        </w:rPr>
      </w:pPr>
      <w:r>
        <w:rPr>
          <w:i/>
          <w:iCs/>
          <w:lang w:val="fr"/>
        </w:rPr>
        <w:t>Quel est le calendrier d'élaboration et de mise en œuvre de la stratégie ?</w:t>
      </w:r>
    </w:p>
    <w:p w14:paraId="1F0BEA5B" w14:textId="4ABA61D9" w:rsidR="00043B08" w:rsidRDefault="00043B08" w:rsidP="00043B08"/>
    <w:tbl>
      <w:tblPr>
        <w:tblStyle w:val="TableGrid"/>
        <w:tblW w:w="0" w:type="auto"/>
        <w:tblLook w:val="04A0" w:firstRow="1" w:lastRow="0" w:firstColumn="1" w:lastColumn="0" w:noHBand="0" w:noVBand="1"/>
      </w:tblPr>
      <w:tblGrid>
        <w:gridCol w:w="9350"/>
      </w:tblGrid>
      <w:tr w:rsidR="00043B08" w14:paraId="7718D359" w14:textId="77777777" w:rsidTr="006514EB">
        <w:tc>
          <w:tcPr>
            <w:tcW w:w="9350" w:type="dxa"/>
          </w:tcPr>
          <w:p w14:paraId="266859EC" w14:textId="77777777" w:rsidR="00043B08" w:rsidRDefault="00043B08" w:rsidP="006514EB">
            <w:pPr>
              <w:rPr>
                <w:b/>
                <w:i/>
              </w:rPr>
            </w:pPr>
          </w:p>
          <w:p w14:paraId="0C4E702E" w14:textId="77777777" w:rsidR="00043B08" w:rsidRDefault="00043B08" w:rsidP="006514EB">
            <w:pPr>
              <w:rPr>
                <w:b/>
                <w:i/>
              </w:rPr>
            </w:pPr>
          </w:p>
          <w:p w14:paraId="38324617" w14:textId="77777777" w:rsidR="00043B08" w:rsidRDefault="00043B08" w:rsidP="006514EB">
            <w:pPr>
              <w:rPr>
                <w:b/>
                <w:i/>
              </w:rPr>
            </w:pPr>
          </w:p>
          <w:p w14:paraId="7BB7AEBA" w14:textId="77777777" w:rsidR="00043B08" w:rsidRDefault="00043B08" w:rsidP="006514EB">
            <w:pPr>
              <w:rPr>
                <w:b/>
                <w:i/>
              </w:rPr>
            </w:pPr>
          </w:p>
          <w:p w14:paraId="50B7159F" w14:textId="77777777" w:rsidR="00043B08" w:rsidRDefault="00043B08" w:rsidP="006514EB">
            <w:pPr>
              <w:rPr>
                <w:b/>
                <w:i/>
              </w:rPr>
            </w:pPr>
          </w:p>
          <w:p w14:paraId="1AC55EF0" w14:textId="77777777" w:rsidR="00043B08" w:rsidRDefault="00043B08" w:rsidP="006514EB">
            <w:pPr>
              <w:rPr>
                <w:b/>
                <w:i/>
              </w:rPr>
            </w:pPr>
          </w:p>
          <w:p w14:paraId="20D7DF6D" w14:textId="77777777" w:rsidR="00043B08" w:rsidRDefault="00043B08" w:rsidP="006514EB">
            <w:pPr>
              <w:rPr>
                <w:b/>
                <w:i/>
              </w:rPr>
            </w:pPr>
          </w:p>
          <w:p w14:paraId="14A321F5" w14:textId="77777777" w:rsidR="00043B08" w:rsidRDefault="00043B08" w:rsidP="006514EB">
            <w:pPr>
              <w:rPr>
                <w:b/>
                <w:i/>
              </w:rPr>
            </w:pPr>
          </w:p>
          <w:p w14:paraId="515A60CF" w14:textId="77777777" w:rsidR="00043B08" w:rsidRDefault="00043B08" w:rsidP="006514EB">
            <w:pPr>
              <w:rPr>
                <w:b/>
                <w:i/>
              </w:rPr>
            </w:pPr>
          </w:p>
          <w:p w14:paraId="1340D6DE" w14:textId="77777777" w:rsidR="00043B08" w:rsidRDefault="00043B08" w:rsidP="006514EB">
            <w:pPr>
              <w:rPr>
                <w:b/>
                <w:i/>
              </w:rPr>
            </w:pPr>
          </w:p>
          <w:p w14:paraId="397FCB2E" w14:textId="77777777" w:rsidR="00043B08" w:rsidRDefault="00043B08" w:rsidP="006514EB">
            <w:pPr>
              <w:rPr>
                <w:b/>
                <w:i/>
              </w:rPr>
            </w:pPr>
          </w:p>
          <w:p w14:paraId="76A276F4" w14:textId="77777777" w:rsidR="00043B08" w:rsidRDefault="00043B08" w:rsidP="006514EB">
            <w:pPr>
              <w:rPr>
                <w:b/>
                <w:i/>
              </w:rPr>
            </w:pPr>
          </w:p>
          <w:p w14:paraId="51BA6746" w14:textId="77777777" w:rsidR="00043B08" w:rsidRDefault="00043B08" w:rsidP="006514EB">
            <w:pPr>
              <w:rPr>
                <w:b/>
                <w:i/>
              </w:rPr>
            </w:pPr>
          </w:p>
        </w:tc>
      </w:tr>
    </w:tbl>
    <w:p w14:paraId="6B48ACAD" w14:textId="77777777" w:rsidR="00043B08" w:rsidRPr="00043B08" w:rsidRDefault="00043B08" w:rsidP="00043B08"/>
    <w:p w14:paraId="22A6C280" w14:textId="72805BC0" w:rsidR="00043B08" w:rsidRDefault="00043B08">
      <w:pPr>
        <w:rPr>
          <w:b/>
        </w:rPr>
      </w:pPr>
    </w:p>
    <w:p w14:paraId="414CB7E1" w14:textId="071F9087" w:rsidR="00043B08" w:rsidRDefault="00043B08">
      <w:pPr>
        <w:rPr>
          <w:b/>
        </w:rPr>
      </w:pPr>
      <w:r>
        <w:rPr>
          <w:b/>
          <w:bCs/>
          <w:lang w:val="fr"/>
        </w:rPr>
        <w:t>Décisions :</w:t>
      </w:r>
    </w:p>
    <w:p w14:paraId="011E25D2" w14:textId="41636801" w:rsidR="00043B08" w:rsidRPr="00043B08" w:rsidRDefault="00043B08">
      <w:pPr>
        <w:rPr>
          <w:i/>
        </w:rPr>
      </w:pPr>
      <w:r>
        <w:rPr>
          <w:i/>
          <w:iCs/>
          <w:lang w:val="fr"/>
        </w:rPr>
        <w:t>Notez ici quelques décisions clés prises à propos de ce scénario :</w:t>
      </w:r>
    </w:p>
    <w:p w14:paraId="49279974" w14:textId="77777777" w:rsidR="008615FE" w:rsidRPr="008615FE" w:rsidRDefault="00043B08" w:rsidP="008615FE">
      <w:pPr>
        <w:pStyle w:val="ListParagraph"/>
        <w:numPr>
          <w:ilvl w:val="0"/>
          <w:numId w:val="3"/>
        </w:numPr>
      </w:pPr>
      <w:r>
        <w:rPr>
          <w:i/>
          <w:iCs/>
          <w:lang w:val="fr"/>
        </w:rPr>
        <w:t xml:space="preserve">Quelles sont les recommandations du MS / groupe technique national ? </w:t>
      </w:r>
    </w:p>
    <w:p w14:paraId="4588D885" w14:textId="3C1B688B" w:rsidR="008615FE" w:rsidRPr="008615FE" w:rsidRDefault="00043B08" w:rsidP="008615FE">
      <w:pPr>
        <w:pStyle w:val="ListParagraph"/>
        <w:numPr>
          <w:ilvl w:val="0"/>
          <w:numId w:val="3"/>
        </w:numPr>
      </w:pPr>
      <w:r>
        <w:rPr>
          <w:i/>
          <w:iCs/>
          <w:lang w:val="fr"/>
        </w:rPr>
        <w:t xml:space="preserve">Que conseillent les autres parties du gouvernement ? </w:t>
      </w:r>
    </w:p>
    <w:p w14:paraId="19FFC271" w14:textId="7862F659" w:rsidR="008615FE" w:rsidRPr="008615FE" w:rsidRDefault="00043B08" w:rsidP="008615FE">
      <w:pPr>
        <w:pStyle w:val="ListParagraph"/>
        <w:numPr>
          <w:ilvl w:val="0"/>
          <w:numId w:val="3"/>
        </w:numPr>
      </w:pPr>
      <w:r>
        <w:rPr>
          <w:i/>
          <w:iCs/>
          <w:lang w:val="fr"/>
        </w:rPr>
        <w:t>Quel est l'impact de ces décisions sur les femmes présentant un risque élevé de contracter le VIH ?</w:t>
      </w:r>
    </w:p>
    <w:p w14:paraId="60F83381" w14:textId="53790F5E" w:rsidR="00043B08" w:rsidRPr="00043B08" w:rsidRDefault="008615FE" w:rsidP="008615FE">
      <w:pPr>
        <w:pStyle w:val="ListParagraph"/>
        <w:numPr>
          <w:ilvl w:val="0"/>
          <w:numId w:val="3"/>
        </w:numPr>
      </w:pPr>
      <w:r>
        <w:rPr>
          <w:i/>
          <w:iCs/>
          <w:lang w:val="fr"/>
        </w:rPr>
        <w:t>Quel est l'impact de ces décisions sur les femmes qui NE SONT PAS à risque élevé de contracter le VIH ?</w:t>
      </w:r>
    </w:p>
    <w:p w14:paraId="2AB20660" w14:textId="0AAB4E65" w:rsidR="00043B08" w:rsidRDefault="00043B08">
      <w:pPr>
        <w:rPr>
          <w:b/>
        </w:rPr>
      </w:pPr>
    </w:p>
    <w:tbl>
      <w:tblPr>
        <w:tblStyle w:val="TableGrid"/>
        <w:tblW w:w="0" w:type="auto"/>
        <w:tblLook w:val="04A0" w:firstRow="1" w:lastRow="0" w:firstColumn="1" w:lastColumn="0" w:noHBand="0" w:noVBand="1"/>
      </w:tblPr>
      <w:tblGrid>
        <w:gridCol w:w="9350"/>
      </w:tblGrid>
      <w:tr w:rsidR="004B2C43" w14:paraId="579B70FD" w14:textId="77777777" w:rsidTr="006514EB">
        <w:tc>
          <w:tcPr>
            <w:tcW w:w="9350" w:type="dxa"/>
          </w:tcPr>
          <w:p w14:paraId="3F9CD159" w14:textId="77777777" w:rsidR="004B2C43" w:rsidRDefault="004B2C43" w:rsidP="006514EB">
            <w:pPr>
              <w:rPr>
                <w:b/>
                <w:i/>
              </w:rPr>
            </w:pPr>
          </w:p>
          <w:p w14:paraId="7E180D48" w14:textId="77777777" w:rsidR="004B2C43" w:rsidRDefault="004B2C43" w:rsidP="006514EB">
            <w:pPr>
              <w:rPr>
                <w:b/>
                <w:i/>
              </w:rPr>
            </w:pPr>
          </w:p>
          <w:p w14:paraId="7BC28E12" w14:textId="77777777" w:rsidR="004B2C43" w:rsidRDefault="004B2C43" w:rsidP="006514EB">
            <w:pPr>
              <w:rPr>
                <w:b/>
                <w:i/>
              </w:rPr>
            </w:pPr>
          </w:p>
          <w:p w14:paraId="71D13FBF" w14:textId="77777777" w:rsidR="004B2C43" w:rsidRDefault="004B2C43" w:rsidP="006514EB">
            <w:pPr>
              <w:rPr>
                <w:b/>
                <w:i/>
              </w:rPr>
            </w:pPr>
          </w:p>
          <w:p w14:paraId="0387824B" w14:textId="77777777" w:rsidR="004B2C43" w:rsidRDefault="004B2C43" w:rsidP="006514EB">
            <w:pPr>
              <w:rPr>
                <w:b/>
                <w:i/>
              </w:rPr>
            </w:pPr>
          </w:p>
          <w:p w14:paraId="009E2D20" w14:textId="77777777" w:rsidR="004B2C43" w:rsidRDefault="004B2C43" w:rsidP="006514EB">
            <w:pPr>
              <w:rPr>
                <w:b/>
                <w:i/>
              </w:rPr>
            </w:pPr>
          </w:p>
          <w:p w14:paraId="4F35C8BD" w14:textId="77777777" w:rsidR="004B2C43" w:rsidRDefault="004B2C43" w:rsidP="006514EB">
            <w:pPr>
              <w:rPr>
                <w:b/>
                <w:i/>
              </w:rPr>
            </w:pPr>
          </w:p>
          <w:p w14:paraId="5D62E9A1" w14:textId="77777777" w:rsidR="004B2C43" w:rsidRDefault="004B2C43" w:rsidP="006514EB">
            <w:pPr>
              <w:rPr>
                <w:b/>
                <w:i/>
              </w:rPr>
            </w:pPr>
          </w:p>
          <w:p w14:paraId="36A9AB2B" w14:textId="3F92E83A" w:rsidR="004B2C43" w:rsidRDefault="004B2C43" w:rsidP="006514EB">
            <w:pPr>
              <w:rPr>
                <w:b/>
                <w:i/>
              </w:rPr>
            </w:pPr>
          </w:p>
          <w:p w14:paraId="01E3BF35" w14:textId="192B0855" w:rsidR="00BF7C8E" w:rsidRDefault="00BF7C8E" w:rsidP="006514EB">
            <w:pPr>
              <w:rPr>
                <w:b/>
                <w:i/>
              </w:rPr>
            </w:pPr>
          </w:p>
          <w:p w14:paraId="22EB6193" w14:textId="3B0B13D4" w:rsidR="00BF7C8E" w:rsidRDefault="00BF7C8E" w:rsidP="006514EB">
            <w:pPr>
              <w:rPr>
                <w:b/>
                <w:i/>
              </w:rPr>
            </w:pPr>
          </w:p>
          <w:p w14:paraId="3304742C" w14:textId="77777777" w:rsidR="00BF7C8E" w:rsidRDefault="00BF7C8E" w:rsidP="006514EB">
            <w:pPr>
              <w:rPr>
                <w:b/>
                <w:i/>
              </w:rPr>
            </w:pPr>
          </w:p>
          <w:p w14:paraId="261856C2" w14:textId="77777777" w:rsidR="004B2C43" w:rsidRDefault="004B2C43" w:rsidP="006514EB">
            <w:pPr>
              <w:rPr>
                <w:b/>
                <w:i/>
              </w:rPr>
            </w:pPr>
          </w:p>
          <w:p w14:paraId="0EC5048E" w14:textId="77777777" w:rsidR="004B2C43" w:rsidRDefault="004B2C43" w:rsidP="006514EB">
            <w:pPr>
              <w:rPr>
                <w:b/>
                <w:i/>
              </w:rPr>
            </w:pPr>
          </w:p>
          <w:p w14:paraId="374C7847" w14:textId="2DF70BB4" w:rsidR="004B2C43" w:rsidRDefault="004B2C43" w:rsidP="006514EB">
            <w:pPr>
              <w:rPr>
                <w:b/>
                <w:i/>
              </w:rPr>
            </w:pPr>
          </w:p>
          <w:p w14:paraId="7988BD3F" w14:textId="77777777" w:rsidR="00D900F5" w:rsidRDefault="00D900F5" w:rsidP="006514EB">
            <w:pPr>
              <w:rPr>
                <w:b/>
                <w:i/>
              </w:rPr>
            </w:pPr>
          </w:p>
          <w:p w14:paraId="0BAF1A95" w14:textId="77777777" w:rsidR="004B2C43" w:rsidRDefault="004B2C43" w:rsidP="006514EB">
            <w:pPr>
              <w:rPr>
                <w:b/>
                <w:i/>
              </w:rPr>
            </w:pPr>
          </w:p>
        </w:tc>
      </w:tr>
    </w:tbl>
    <w:p w14:paraId="68EB3109" w14:textId="21C516E4" w:rsidR="00043B08" w:rsidRDefault="00043B08">
      <w:pPr>
        <w:rPr>
          <w:b/>
        </w:rPr>
      </w:pPr>
    </w:p>
    <w:p w14:paraId="210BDC88" w14:textId="5F180D9E" w:rsidR="00043B08" w:rsidRDefault="00043B08">
      <w:pPr>
        <w:rPr>
          <w:b/>
        </w:rPr>
      </w:pPr>
    </w:p>
    <w:p w14:paraId="38CF59CA" w14:textId="624A924D" w:rsidR="00043B08" w:rsidRDefault="00043B08">
      <w:pPr>
        <w:rPr>
          <w:b/>
        </w:rPr>
      </w:pPr>
      <w:r>
        <w:rPr>
          <w:b/>
          <w:bCs/>
          <w:lang w:val="fr"/>
        </w:rPr>
        <w:t>Parties prenantes :</w:t>
      </w:r>
    </w:p>
    <w:p w14:paraId="37C3C69A" w14:textId="5DB35CF3" w:rsidR="004B2C43" w:rsidRPr="004B2C43" w:rsidRDefault="004B2C43">
      <w:pPr>
        <w:rPr>
          <w:i/>
        </w:rPr>
      </w:pPr>
      <w:r>
        <w:rPr>
          <w:i/>
          <w:iCs/>
          <w:lang w:val="fr"/>
        </w:rPr>
        <w:t>Considérons le rôle des différents intervenants dans la réponse :</w:t>
      </w:r>
    </w:p>
    <w:p w14:paraId="61DB72D5" w14:textId="43EE3D21" w:rsidR="004B2C43" w:rsidRPr="004B2C43" w:rsidRDefault="004B2C43" w:rsidP="004B2C43">
      <w:pPr>
        <w:pStyle w:val="ListParagraph"/>
        <w:numPr>
          <w:ilvl w:val="0"/>
          <w:numId w:val="4"/>
        </w:numPr>
        <w:rPr>
          <w:i/>
        </w:rPr>
      </w:pPr>
      <w:r>
        <w:rPr>
          <w:i/>
          <w:iCs/>
          <w:lang w:val="fr"/>
        </w:rPr>
        <w:t>Comment la stratégie programmatique devra-t-elle être adaptée à différentes populations, telles que les femmes utilisatrices ou non de PF, les partenaires masculins, les jeunes, les populations clés, etc. ?</w:t>
      </w:r>
    </w:p>
    <w:p w14:paraId="1D77593B" w14:textId="21D7669D" w:rsidR="004B2C43" w:rsidRPr="004B2C43" w:rsidRDefault="004B2C43" w:rsidP="004B2C43">
      <w:pPr>
        <w:pStyle w:val="ListParagraph"/>
        <w:numPr>
          <w:ilvl w:val="0"/>
          <w:numId w:val="4"/>
        </w:numPr>
        <w:rPr>
          <w:i/>
        </w:rPr>
      </w:pPr>
      <w:r>
        <w:rPr>
          <w:i/>
          <w:iCs/>
          <w:lang w:val="fr"/>
        </w:rPr>
        <w:t>Quel sera le rôle des différents ministères au niveau national et infranational ? Qu'en est-il des secteurs non liés à la santé ?</w:t>
      </w:r>
    </w:p>
    <w:p w14:paraId="7F1A4F12" w14:textId="5D4BB5DC" w:rsidR="004B2C43" w:rsidRPr="004B2C43" w:rsidRDefault="004B2C43" w:rsidP="004B2C43">
      <w:pPr>
        <w:pStyle w:val="ListParagraph"/>
        <w:numPr>
          <w:ilvl w:val="0"/>
          <w:numId w:val="4"/>
        </w:numPr>
        <w:rPr>
          <w:i/>
        </w:rPr>
      </w:pPr>
      <w:r>
        <w:rPr>
          <w:i/>
          <w:iCs/>
          <w:lang w:val="fr"/>
        </w:rPr>
        <w:t>Comment la stratégie affectera-t-elle les acteurs non gouvernementaux, y compris les prestataires de PF du secteur privé et la société civile ?</w:t>
      </w:r>
    </w:p>
    <w:p w14:paraId="7F0A0346" w14:textId="4D9C88C2" w:rsidR="00043B08" w:rsidRPr="004B2C43" w:rsidRDefault="00043B08" w:rsidP="004B2C43">
      <w:pPr>
        <w:pStyle w:val="ListParagraph"/>
        <w:rPr>
          <w:i/>
        </w:rPr>
      </w:pPr>
    </w:p>
    <w:tbl>
      <w:tblPr>
        <w:tblStyle w:val="TableGrid"/>
        <w:tblW w:w="0" w:type="auto"/>
        <w:tblLook w:val="04A0" w:firstRow="1" w:lastRow="0" w:firstColumn="1" w:lastColumn="0" w:noHBand="0" w:noVBand="1"/>
      </w:tblPr>
      <w:tblGrid>
        <w:gridCol w:w="9350"/>
      </w:tblGrid>
      <w:tr w:rsidR="004B2C43" w14:paraId="73770008" w14:textId="77777777" w:rsidTr="006514EB">
        <w:tc>
          <w:tcPr>
            <w:tcW w:w="9350" w:type="dxa"/>
          </w:tcPr>
          <w:p w14:paraId="07B3DFB9" w14:textId="77777777" w:rsidR="004B2C43" w:rsidRDefault="004B2C43" w:rsidP="006514EB">
            <w:pPr>
              <w:rPr>
                <w:b/>
                <w:i/>
              </w:rPr>
            </w:pPr>
          </w:p>
          <w:p w14:paraId="1A9A74EE" w14:textId="77777777" w:rsidR="004B2C43" w:rsidRDefault="004B2C43" w:rsidP="006514EB">
            <w:pPr>
              <w:rPr>
                <w:b/>
                <w:i/>
              </w:rPr>
            </w:pPr>
          </w:p>
          <w:p w14:paraId="32849532" w14:textId="77777777" w:rsidR="004B2C43" w:rsidRDefault="004B2C43" w:rsidP="006514EB">
            <w:pPr>
              <w:rPr>
                <w:b/>
                <w:i/>
              </w:rPr>
            </w:pPr>
          </w:p>
          <w:p w14:paraId="235C64A0" w14:textId="77777777" w:rsidR="004B2C43" w:rsidRDefault="004B2C43" w:rsidP="006514EB">
            <w:pPr>
              <w:rPr>
                <w:b/>
                <w:i/>
              </w:rPr>
            </w:pPr>
          </w:p>
          <w:p w14:paraId="2A8D1037" w14:textId="77777777" w:rsidR="004B2C43" w:rsidRDefault="004B2C43" w:rsidP="006514EB">
            <w:pPr>
              <w:rPr>
                <w:b/>
                <w:i/>
              </w:rPr>
            </w:pPr>
          </w:p>
          <w:p w14:paraId="00B3C967" w14:textId="77777777" w:rsidR="004B2C43" w:rsidRDefault="004B2C43" w:rsidP="006514EB">
            <w:pPr>
              <w:rPr>
                <w:b/>
                <w:i/>
              </w:rPr>
            </w:pPr>
          </w:p>
          <w:p w14:paraId="0C422978" w14:textId="77777777" w:rsidR="004B2C43" w:rsidRDefault="004B2C43" w:rsidP="006514EB">
            <w:pPr>
              <w:rPr>
                <w:b/>
                <w:i/>
              </w:rPr>
            </w:pPr>
          </w:p>
          <w:p w14:paraId="613DAB26" w14:textId="77777777" w:rsidR="004B2C43" w:rsidRDefault="004B2C43" w:rsidP="006514EB">
            <w:pPr>
              <w:rPr>
                <w:b/>
                <w:i/>
              </w:rPr>
            </w:pPr>
          </w:p>
          <w:p w14:paraId="15DBABE2" w14:textId="77777777" w:rsidR="004B2C43" w:rsidRDefault="004B2C43" w:rsidP="006514EB">
            <w:pPr>
              <w:rPr>
                <w:b/>
                <w:i/>
              </w:rPr>
            </w:pPr>
          </w:p>
          <w:p w14:paraId="275DBB72" w14:textId="77777777" w:rsidR="004B2C43" w:rsidRDefault="004B2C43" w:rsidP="006514EB">
            <w:pPr>
              <w:rPr>
                <w:b/>
                <w:i/>
              </w:rPr>
            </w:pPr>
          </w:p>
          <w:p w14:paraId="51ECBCAF" w14:textId="6F1EF253" w:rsidR="004B2C43" w:rsidRDefault="004B2C43" w:rsidP="006514EB">
            <w:pPr>
              <w:rPr>
                <w:b/>
                <w:i/>
              </w:rPr>
            </w:pPr>
          </w:p>
          <w:p w14:paraId="11435C3B" w14:textId="77777777" w:rsidR="00D900F5" w:rsidRDefault="00D900F5" w:rsidP="006514EB">
            <w:pPr>
              <w:rPr>
                <w:b/>
                <w:i/>
              </w:rPr>
            </w:pPr>
          </w:p>
          <w:p w14:paraId="020F6F3A" w14:textId="77777777" w:rsidR="004B2C43" w:rsidRDefault="004B2C43" w:rsidP="006514EB">
            <w:pPr>
              <w:rPr>
                <w:b/>
                <w:i/>
              </w:rPr>
            </w:pPr>
          </w:p>
          <w:p w14:paraId="252ABBE5" w14:textId="77777777" w:rsidR="004B2C43" w:rsidRDefault="004B2C43" w:rsidP="006514EB">
            <w:pPr>
              <w:rPr>
                <w:b/>
                <w:i/>
              </w:rPr>
            </w:pPr>
          </w:p>
        </w:tc>
      </w:tr>
    </w:tbl>
    <w:p w14:paraId="50F2981A" w14:textId="05C20526" w:rsidR="00043B08" w:rsidRDefault="00043B08">
      <w:pPr>
        <w:rPr>
          <w:b/>
        </w:rPr>
      </w:pPr>
    </w:p>
    <w:p w14:paraId="7F4C4543" w14:textId="589F5816" w:rsidR="00043B08" w:rsidRDefault="00043B08">
      <w:pPr>
        <w:rPr>
          <w:b/>
        </w:rPr>
      </w:pPr>
      <w:r>
        <w:rPr>
          <w:b/>
          <w:bCs/>
          <w:lang w:val="fr"/>
        </w:rPr>
        <w:t>Stratégie de communication :</w:t>
      </w:r>
    </w:p>
    <w:p w14:paraId="63FA2B1E" w14:textId="709F3324" w:rsidR="004B2C43" w:rsidRDefault="004B2C43">
      <w:pPr>
        <w:rPr>
          <w:i/>
        </w:rPr>
      </w:pPr>
      <w:r>
        <w:rPr>
          <w:i/>
          <w:iCs/>
          <w:lang w:val="fr"/>
        </w:rPr>
        <w:t>Considérons ce qu'une stratégie de communication devra inclure dans ce scénario :</w:t>
      </w:r>
    </w:p>
    <w:p w14:paraId="118B0CC6" w14:textId="77777777" w:rsidR="004B2C43" w:rsidRDefault="004B2C43" w:rsidP="004B2C43">
      <w:pPr>
        <w:pStyle w:val="ListParagraph"/>
        <w:numPr>
          <w:ilvl w:val="0"/>
          <w:numId w:val="5"/>
        </w:numPr>
        <w:rPr>
          <w:i/>
        </w:rPr>
      </w:pPr>
      <w:r>
        <w:rPr>
          <w:i/>
          <w:iCs/>
          <w:lang w:val="fr"/>
        </w:rPr>
        <w:t>Quels modes de communication seront utilisés pour atteindre différents publics ?</w:t>
      </w:r>
    </w:p>
    <w:p w14:paraId="7DF92B32" w14:textId="4FB4835F" w:rsidR="004B2C43" w:rsidRDefault="004B2C43" w:rsidP="004B2C43">
      <w:pPr>
        <w:pStyle w:val="ListParagraph"/>
        <w:numPr>
          <w:ilvl w:val="0"/>
          <w:numId w:val="5"/>
        </w:numPr>
        <w:rPr>
          <w:i/>
        </w:rPr>
      </w:pPr>
      <w:r>
        <w:rPr>
          <w:i/>
          <w:iCs/>
          <w:lang w:val="fr"/>
        </w:rPr>
        <w:t>Quels outils de communication devront être adaptés/développés ?</w:t>
      </w:r>
    </w:p>
    <w:p w14:paraId="6B16A763" w14:textId="77777777" w:rsidR="004B2C43" w:rsidRDefault="004B2C43" w:rsidP="004B2C43">
      <w:pPr>
        <w:pStyle w:val="ListParagraph"/>
        <w:numPr>
          <w:ilvl w:val="0"/>
          <w:numId w:val="5"/>
        </w:numPr>
        <w:rPr>
          <w:i/>
        </w:rPr>
      </w:pPr>
      <w:r>
        <w:rPr>
          <w:i/>
          <w:iCs/>
          <w:lang w:val="fr"/>
        </w:rPr>
        <w:t>Quels examens et autorisations seront nécessaires ?</w:t>
      </w:r>
    </w:p>
    <w:p w14:paraId="740316D7" w14:textId="28F9C665" w:rsidR="00043B08" w:rsidRDefault="004B2C43" w:rsidP="004B2C43">
      <w:pPr>
        <w:pStyle w:val="ListParagraph"/>
        <w:numPr>
          <w:ilvl w:val="0"/>
          <w:numId w:val="5"/>
        </w:numPr>
        <w:rPr>
          <w:i/>
        </w:rPr>
      </w:pPr>
      <w:r>
        <w:rPr>
          <w:i/>
          <w:iCs/>
          <w:lang w:val="fr"/>
        </w:rPr>
        <w:t xml:space="preserve">Comment et quand ces outils seront-ils diffusés? </w:t>
      </w:r>
    </w:p>
    <w:p w14:paraId="40178E84" w14:textId="2376FF65" w:rsidR="004B2C43" w:rsidRDefault="004B2C43" w:rsidP="004B2C43">
      <w:pPr>
        <w:pStyle w:val="ListParagraph"/>
        <w:numPr>
          <w:ilvl w:val="0"/>
          <w:numId w:val="5"/>
        </w:numPr>
        <w:rPr>
          <w:i/>
        </w:rPr>
      </w:pPr>
      <w:r>
        <w:rPr>
          <w:i/>
          <w:iCs/>
          <w:lang w:val="fr"/>
        </w:rPr>
        <w:t>Quelle formation et quel suivi seront nécessaires à leur utilisation ?</w:t>
      </w:r>
    </w:p>
    <w:p w14:paraId="27308B74" w14:textId="2823E4AC" w:rsidR="004B2C43" w:rsidRPr="004B2C43" w:rsidRDefault="004B2C43" w:rsidP="004B2C43">
      <w:pPr>
        <w:pStyle w:val="ListParagraph"/>
        <w:numPr>
          <w:ilvl w:val="0"/>
          <w:numId w:val="5"/>
        </w:numPr>
        <w:rPr>
          <w:i/>
        </w:rPr>
      </w:pPr>
      <w:r>
        <w:rPr>
          <w:i/>
          <w:iCs/>
          <w:lang w:val="fr"/>
        </w:rPr>
        <w:lastRenderedPageBreak/>
        <w:t>Le gouvernement aura-t-il besoin d'une assistance technique pour élaborer et/ou mettre en œuvre la stratégie de communication ?</w:t>
      </w:r>
    </w:p>
    <w:p w14:paraId="7912DFEC" w14:textId="64255C11" w:rsidR="00043B08" w:rsidRDefault="00043B08">
      <w:pPr>
        <w:rPr>
          <w:b/>
        </w:rPr>
      </w:pPr>
    </w:p>
    <w:tbl>
      <w:tblPr>
        <w:tblStyle w:val="TableGrid"/>
        <w:tblW w:w="0" w:type="auto"/>
        <w:tblLook w:val="04A0" w:firstRow="1" w:lastRow="0" w:firstColumn="1" w:lastColumn="0" w:noHBand="0" w:noVBand="1"/>
      </w:tblPr>
      <w:tblGrid>
        <w:gridCol w:w="9350"/>
      </w:tblGrid>
      <w:tr w:rsidR="004B2C43" w14:paraId="1360A26C" w14:textId="77777777" w:rsidTr="006514EB">
        <w:tc>
          <w:tcPr>
            <w:tcW w:w="9350" w:type="dxa"/>
          </w:tcPr>
          <w:p w14:paraId="36662FDD" w14:textId="77777777" w:rsidR="004B2C43" w:rsidRDefault="004B2C43" w:rsidP="006514EB">
            <w:pPr>
              <w:rPr>
                <w:b/>
                <w:i/>
              </w:rPr>
            </w:pPr>
          </w:p>
          <w:p w14:paraId="0946F76C" w14:textId="77777777" w:rsidR="004B2C43" w:rsidRDefault="004B2C43" w:rsidP="006514EB">
            <w:pPr>
              <w:rPr>
                <w:b/>
                <w:i/>
              </w:rPr>
            </w:pPr>
          </w:p>
          <w:p w14:paraId="028E9E50" w14:textId="77777777" w:rsidR="004B2C43" w:rsidRDefault="004B2C43" w:rsidP="006514EB">
            <w:pPr>
              <w:rPr>
                <w:b/>
                <w:i/>
              </w:rPr>
            </w:pPr>
          </w:p>
          <w:p w14:paraId="345C1FC1" w14:textId="77777777" w:rsidR="004B2C43" w:rsidRDefault="004B2C43" w:rsidP="006514EB">
            <w:pPr>
              <w:rPr>
                <w:b/>
                <w:i/>
              </w:rPr>
            </w:pPr>
          </w:p>
          <w:p w14:paraId="4D3B0DE6" w14:textId="77777777" w:rsidR="004B2C43" w:rsidRDefault="004B2C43" w:rsidP="006514EB">
            <w:pPr>
              <w:rPr>
                <w:b/>
                <w:i/>
              </w:rPr>
            </w:pPr>
          </w:p>
          <w:p w14:paraId="6D9118C7" w14:textId="77777777" w:rsidR="004B2C43" w:rsidRDefault="004B2C43" w:rsidP="006514EB">
            <w:pPr>
              <w:rPr>
                <w:b/>
                <w:i/>
              </w:rPr>
            </w:pPr>
          </w:p>
          <w:p w14:paraId="72707D88" w14:textId="77777777" w:rsidR="004B2C43" w:rsidRDefault="004B2C43" w:rsidP="006514EB">
            <w:pPr>
              <w:rPr>
                <w:b/>
                <w:i/>
              </w:rPr>
            </w:pPr>
          </w:p>
          <w:p w14:paraId="608CB255" w14:textId="77777777" w:rsidR="004B2C43" w:rsidRDefault="004B2C43" w:rsidP="006514EB">
            <w:pPr>
              <w:rPr>
                <w:b/>
                <w:i/>
              </w:rPr>
            </w:pPr>
          </w:p>
          <w:p w14:paraId="10A23E53" w14:textId="77777777" w:rsidR="004B2C43" w:rsidRDefault="004B2C43" w:rsidP="006514EB">
            <w:pPr>
              <w:rPr>
                <w:b/>
                <w:i/>
              </w:rPr>
            </w:pPr>
          </w:p>
          <w:p w14:paraId="3B3DA8A8" w14:textId="6036037F" w:rsidR="004B2C43" w:rsidRDefault="00D900F5" w:rsidP="00D900F5">
            <w:pPr>
              <w:tabs>
                <w:tab w:val="left" w:pos="3369"/>
              </w:tabs>
              <w:rPr>
                <w:b/>
                <w:i/>
              </w:rPr>
            </w:pPr>
            <w:r>
              <w:rPr>
                <w:b/>
                <w:bCs/>
                <w:i/>
                <w:iCs/>
                <w:lang w:val="fr"/>
              </w:rPr>
              <w:tab/>
            </w:r>
          </w:p>
          <w:p w14:paraId="13310498" w14:textId="5A89EC72" w:rsidR="00D900F5" w:rsidRDefault="00D900F5" w:rsidP="00D900F5">
            <w:pPr>
              <w:tabs>
                <w:tab w:val="left" w:pos="3369"/>
              </w:tabs>
              <w:rPr>
                <w:b/>
                <w:i/>
              </w:rPr>
            </w:pPr>
          </w:p>
          <w:p w14:paraId="7840B836" w14:textId="77777777" w:rsidR="00D900F5" w:rsidRDefault="00D900F5" w:rsidP="00D900F5">
            <w:pPr>
              <w:tabs>
                <w:tab w:val="left" w:pos="3369"/>
              </w:tabs>
              <w:rPr>
                <w:b/>
                <w:i/>
              </w:rPr>
            </w:pPr>
          </w:p>
          <w:p w14:paraId="094675B9" w14:textId="77777777" w:rsidR="00D900F5" w:rsidRDefault="00D900F5" w:rsidP="00D900F5">
            <w:pPr>
              <w:tabs>
                <w:tab w:val="left" w:pos="3369"/>
              </w:tabs>
              <w:rPr>
                <w:b/>
                <w:i/>
              </w:rPr>
            </w:pPr>
          </w:p>
          <w:p w14:paraId="477BF8D7" w14:textId="77777777" w:rsidR="004B2C43" w:rsidRDefault="004B2C43" w:rsidP="006514EB">
            <w:pPr>
              <w:rPr>
                <w:b/>
                <w:i/>
              </w:rPr>
            </w:pPr>
          </w:p>
          <w:p w14:paraId="7A0638B4" w14:textId="77777777" w:rsidR="004B2C43" w:rsidRDefault="004B2C43" w:rsidP="006514EB">
            <w:pPr>
              <w:rPr>
                <w:b/>
                <w:i/>
              </w:rPr>
            </w:pPr>
          </w:p>
          <w:p w14:paraId="5BBA411B" w14:textId="77777777" w:rsidR="004B2C43" w:rsidRDefault="004B2C43" w:rsidP="006514EB">
            <w:pPr>
              <w:rPr>
                <w:b/>
                <w:i/>
              </w:rPr>
            </w:pPr>
          </w:p>
        </w:tc>
      </w:tr>
    </w:tbl>
    <w:p w14:paraId="0849D16B" w14:textId="12F3B62A" w:rsidR="00043B08" w:rsidRDefault="00043B08">
      <w:pPr>
        <w:rPr>
          <w:b/>
        </w:rPr>
      </w:pPr>
    </w:p>
    <w:p w14:paraId="2AA016E4" w14:textId="6149513C" w:rsidR="00043B08" w:rsidRDefault="00043B08">
      <w:pPr>
        <w:rPr>
          <w:b/>
        </w:rPr>
      </w:pPr>
      <w:r>
        <w:rPr>
          <w:b/>
          <w:bCs/>
          <w:lang w:val="fr"/>
        </w:rPr>
        <w:t>Messages potentiels :</w:t>
      </w:r>
    </w:p>
    <w:p w14:paraId="4205E074" w14:textId="7A304526" w:rsidR="004B2C43" w:rsidRPr="004B2C43" w:rsidRDefault="004B2C43">
      <w:pPr>
        <w:rPr>
          <w:i/>
        </w:rPr>
      </w:pPr>
      <w:r>
        <w:rPr>
          <w:i/>
          <w:iCs/>
          <w:lang w:val="fr"/>
        </w:rPr>
        <w:t xml:space="preserve">Examiner les messages de l'OMS (disponibles en juin 2019) et décider lesquels seront utilisés pour chaque période de temps : </w:t>
      </w:r>
    </w:p>
    <w:p w14:paraId="49F12168" w14:textId="76995C04" w:rsidR="00043B08" w:rsidRPr="004B2C43" w:rsidRDefault="004B2C43" w:rsidP="004B2C43">
      <w:pPr>
        <w:pStyle w:val="ListParagraph"/>
        <w:numPr>
          <w:ilvl w:val="0"/>
          <w:numId w:val="6"/>
        </w:numPr>
      </w:pPr>
      <w:r>
        <w:rPr>
          <w:lang w:val="fr"/>
        </w:rPr>
        <w:t>Avant la publication des résultats</w:t>
      </w:r>
    </w:p>
    <w:p w14:paraId="746C0F2B" w14:textId="39F89CB4" w:rsidR="004B2C43" w:rsidRPr="004B2C43" w:rsidRDefault="004B2C43" w:rsidP="004B2C43">
      <w:pPr>
        <w:pStyle w:val="ListParagraph"/>
        <w:numPr>
          <w:ilvl w:val="0"/>
          <w:numId w:val="6"/>
        </w:numPr>
      </w:pPr>
      <w:r>
        <w:rPr>
          <w:lang w:val="fr"/>
        </w:rPr>
        <w:t xml:space="preserve">Immédiatement après la publication des résultats </w:t>
      </w:r>
    </w:p>
    <w:p w14:paraId="36D99334" w14:textId="51FF117B" w:rsidR="004B2C43" w:rsidRPr="004B2C43" w:rsidRDefault="004B2C43" w:rsidP="004B2C43">
      <w:pPr>
        <w:pStyle w:val="ListParagraph"/>
        <w:numPr>
          <w:ilvl w:val="0"/>
          <w:numId w:val="6"/>
        </w:numPr>
      </w:pPr>
      <w:r>
        <w:rPr>
          <w:lang w:val="fr"/>
        </w:rPr>
        <w:t>Après la publication des directives de l'OMS</w:t>
      </w:r>
    </w:p>
    <w:p w14:paraId="478E7B0C" w14:textId="77777777" w:rsidR="004B2C43" w:rsidRPr="004B2C43" w:rsidRDefault="004B2C43" w:rsidP="004B2C43">
      <w:pPr>
        <w:pStyle w:val="ListParagraph"/>
        <w:rPr>
          <w:b/>
        </w:rPr>
      </w:pPr>
    </w:p>
    <w:tbl>
      <w:tblPr>
        <w:tblStyle w:val="TableGrid"/>
        <w:tblW w:w="0" w:type="auto"/>
        <w:tblLook w:val="04A0" w:firstRow="1" w:lastRow="0" w:firstColumn="1" w:lastColumn="0" w:noHBand="0" w:noVBand="1"/>
      </w:tblPr>
      <w:tblGrid>
        <w:gridCol w:w="9350"/>
      </w:tblGrid>
      <w:tr w:rsidR="004B2C43" w14:paraId="6063FC52" w14:textId="77777777" w:rsidTr="006514EB">
        <w:tc>
          <w:tcPr>
            <w:tcW w:w="9350" w:type="dxa"/>
          </w:tcPr>
          <w:p w14:paraId="3C7C77BD" w14:textId="77777777" w:rsidR="004B2C43" w:rsidRDefault="004B2C43" w:rsidP="006514EB">
            <w:pPr>
              <w:rPr>
                <w:b/>
                <w:i/>
              </w:rPr>
            </w:pPr>
          </w:p>
          <w:p w14:paraId="0E0A5811" w14:textId="77777777" w:rsidR="004B2C43" w:rsidRDefault="004B2C43" w:rsidP="006514EB">
            <w:pPr>
              <w:rPr>
                <w:b/>
                <w:i/>
              </w:rPr>
            </w:pPr>
          </w:p>
          <w:p w14:paraId="3DE145D0" w14:textId="77777777" w:rsidR="004B2C43" w:rsidRDefault="004B2C43" w:rsidP="006514EB">
            <w:pPr>
              <w:rPr>
                <w:b/>
                <w:i/>
              </w:rPr>
            </w:pPr>
          </w:p>
          <w:p w14:paraId="06401AE7" w14:textId="77777777" w:rsidR="004B2C43" w:rsidRDefault="004B2C43" w:rsidP="006514EB">
            <w:pPr>
              <w:rPr>
                <w:b/>
                <w:i/>
              </w:rPr>
            </w:pPr>
          </w:p>
          <w:p w14:paraId="6454B754" w14:textId="77777777" w:rsidR="004B2C43" w:rsidRDefault="004B2C43" w:rsidP="006514EB">
            <w:pPr>
              <w:rPr>
                <w:b/>
                <w:i/>
              </w:rPr>
            </w:pPr>
          </w:p>
          <w:p w14:paraId="210A0030" w14:textId="77777777" w:rsidR="004B2C43" w:rsidRDefault="004B2C43" w:rsidP="006514EB">
            <w:pPr>
              <w:rPr>
                <w:b/>
                <w:i/>
              </w:rPr>
            </w:pPr>
          </w:p>
          <w:p w14:paraId="17B5EFC8" w14:textId="77777777" w:rsidR="004B2C43" w:rsidRDefault="004B2C43" w:rsidP="006514EB">
            <w:pPr>
              <w:rPr>
                <w:b/>
                <w:i/>
              </w:rPr>
            </w:pPr>
          </w:p>
          <w:p w14:paraId="39BC83EE" w14:textId="77777777" w:rsidR="004B2C43" w:rsidRDefault="004B2C43" w:rsidP="006514EB">
            <w:pPr>
              <w:rPr>
                <w:b/>
                <w:i/>
              </w:rPr>
            </w:pPr>
          </w:p>
          <w:p w14:paraId="101E04C0" w14:textId="77777777" w:rsidR="004B2C43" w:rsidRDefault="004B2C43" w:rsidP="006514EB">
            <w:pPr>
              <w:rPr>
                <w:b/>
                <w:i/>
              </w:rPr>
            </w:pPr>
          </w:p>
          <w:p w14:paraId="6AA8F192" w14:textId="77777777" w:rsidR="004B2C43" w:rsidRDefault="004B2C43" w:rsidP="006514EB">
            <w:pPr>
              <w:rPr>
                <w:b/>
                <w:i/>
              </w:rPr>
            </w:pPr>
          </w:p>
          <w:p w14:paraId="6E48543D" w14:textId="77777777" w:rsidR="004B2C43" w:rsidRDefault="004B2C43" w:rsidP="006514EB">
            <w:pPr>
              <w:rPr>
                <w:b/>
                <w:i/>
              </w:rPr>
            </w:pPr>
          </w:p>
          <w:p w14:paraId="67D49F12" w14:textId="77777777" w:rsidR="004B2C43" w:rsidRDefault="004B2C43" w:rsidP="006514EB">
            <w:pPr>
              <w:rPr>
                <w:b/>
                <w:i/>
              </w:rPr>
            </w:pPr>
          </w:p>
          <w:p w14:paraId="62E75991" w14:textId="77777777" w:rsidR="004B2C43" w:rsidRDefault="004B2C43" w:rsidP="006514EB">
            <w:pPr>
              <w:rPr>
                <w:b/>
                <w:i/>
              </w:rPr>
            </w:pPr>
          </w:p>
        </w:tc>
      </w:tr>
    </w:tbl>
    <w:p w14:paraId="62A53EC6" w14:textId="78661369" w:rsidR="00043B08" w:rsidRDefault="00043B08">
      <w:pPr>
        <w:rPr>
          <w:b/>
        </w:rPr>
      </w:pPr>
    </w:p>
    <w:p w14:paraId="7F03890B" w14:textId="34332C12" w:rsidR="00043B08" w:rsidRDefault="00043B08">
      <w:pPr>
        <w:rPr>
          <w:b/>
        </w:rPr>
      </w:pPr>
      <w:r>
        <w:rPr>
          <w:b/>
          <w:bCs/>
          <w:lang w:val="fr"/>
        </w:rPr>
        <w:t>Commentaires :</w:t>
      </w:r>
    </w:p>
    <w:p w14:paraId="2A2E8E13" w14:textId="28D9C93A" w:rsidR="004B2C43" w:rsidRDefault="004B2C43">
      <w:pPr>
        <w:rPr>
          <w:i/>
        </w:rPr>
      </w:pPr>
      <w:r>
        <w:rPr>
          <w:i/>
          <w:iCs/>
          <w:lang w:val="fr"/>
        </w:rPr>
        <w:t>Utilisez cet espace pour enregistrer tous les autres commentaires pertinents à ce scénario:</w:t>
      </w:r>
    </w:p>
    <w:p w14:paraId="46098AD0" w14:textId="77777777" w:rsidR="004B2C43" w:rsidRPr="004B2C43" w:rsidRDefault="004B2C43">
      <w:pPr>
        <w:rPr>
          <w:i/>
        </w:rPr>
      </w:pPr>
    </w:p>
    <w:tbl>
      <w:tblPr>
        <w:tblStyle w:val="TableGrid"/>
        <w:tblW w:w="0" w:type="auto"/>
        <w:tblLook w:val="04A0" w:firstRow="1" w:lastRow="0" w:firstColumn="1" w:lastColumn="0" w:noHBand="0" w:noVBand="1"/>
      </w:tblPr>
      <w:tblGrid>
        <w:gridCol w:w="9350"/>
      </w:tblGrid>
      <w:tr w:rsidR="004B2C43" w14:paraId="7505EF70" w14:textId="77777777" w:rsidTr="006514EB">
        <w:tc>
          <w:tcPr>
            <w:tcW w:w="9350" w:type="dxa"/>
          </w:tcPr>
          <w:p w14:paraId="0725B27B" w14:textId="77777777" w:rsidR="004B2C43" w:rsidRDefault="004B2C43" w:rsidP="006514EB">
            <w:pPr>
              <w:rPr>
                <w:b/>
                <w:i/>
              </w:rPr>
            </w:pPr>
          </w:p>
          <w:p w14:paraId="4C3CC7BD" w14:textId="77777777" w:rsidR="004B2C43" w:rsidRDefault="004B2C43" w:rsidP="006514EB">
            <w:pPr>
              <w:rPr>
                <w:b/>
                <w:i/>
              </w:rPr>
            </w:pPr>
          </w:p>
          <w:p w14:paraId="52C77A32" w14:textId="77777777" w:rsidR="004B2C43" w:rsidRDefault="004B2C43" w:rsidP="006514EB">
            <w:pPr>
              <w:rPr>
                <w:b/>
                <w:i/>
              </w:rPr>
            </w:pPr>
          </w:p>
          <w:p w14:paraId="49A7B684" w14:textId="77777777" w:rsidR="004B2C43" w:rsidRDefault="004B2C43" w:rsidP="006514EB">
            <w:pPr>
              <w:rPr>
                <w:b/>
                <w:i/>
              </w:rPr>
            </w:pPr>
          </w:p>
          <w:p w14:paraId="4211C470" w14:textId="77777777" w:rsidR="004B2C43" w:rsidRDefault="004B2C43" w:rsidP="006514EB">
            <w:pPr>
              <w:rPr>
                <w:b/>
                <w:i/>
              </w:rPr>
            </w:pPr>
          </w:p>
          <w:p w14:paraId="3EA9D866" w14:textId="77777777" w:rsidR="004B2C43" w:rsidRDefault="004B2C43" w:rsidP="006514EB">
            <w:pPr>
              <w:rPr>
                <w:b/>
                <w:i/>
              </w:rPr>
            </w:pPr>
          </w:p>
          <w:p w14:paraId="14DFA77C" w14:textId="77777777" w:rsidR="004B2C43" w:rsidRDefault="004B2C43" w:rsidP="006514EB">
            <w:pPr>
              <w:rPr>
                <w:b/>
                <w:i/>
              </w:rPr>
            </w:pPr>
          </w:p>
          <w:p w14:paraId="6328FF22" w14:textId="77777777" w:rsidR="004B2C43" w:rsidRDefault="004B2C43" w:rsidP="006514EB">
            <w:pPr>
              <w:rPr>
                <w:b/>
                <w:i/>
              </w:rPr>
            </w:pPr>
          </w:p>
          <w:p w14:paraId="36D0B94F" w14:textId="77777777" w:rsidR="004B2C43" w:rsidRDefault="004B2C43" w:rsidP="006514EB">
            <w:pPr>
              <w:rPr>
                <w:b/>
                <w:i/>
              </w:rPr>
            </w:pPr>
          </w:p>
          <w:p w14:paraId="1E1A60F2" w14:textId="77777777" w:rsidR="004B2C43" w:rsidRDefault="004B2C43" w:rsidP="006514EB">
            <w:pPr>
              <w:rPr>
                <w:b/>
                <w:i/>
              </w:rPr>
            </w:pPr>
          </w:p>
        </w:tc>
      </w:tr>
    </w:tbl>
    <w:p w14:paraId="3153ADBA" w14:textId="77777777" w:rsidR="004B2C43" w:rsidRPr="00043B08" w:rsidRDefault="004B2C43">
      <w:pPr>
        <w:rPr>
          <w:b/>
        </w:rPr>
      </w:pPr>
    </w:p>
    <w:sectPr w:rsidR="004B2C43" w:rsidRPr="00043B08" w:rsidSect="00266661">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17A2" w14:textId="77777777" w:rsidR="002D7A83" w:rsidRDefault="002D7A83" w:rsidP="00043B08">
      <w:r>
        <w:separator/>
      </w:r>
    </w:p>
  </w:endnote>
  <w:endnote w:type="continuationSeparator" w:id="0">
    <w:p w14:paraId="29841787" w14:textId="77777777" w:rsidR="002D7A83" w:rsidRDefault="002D7A83" w:rsidP="0004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Segoe UI"/>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484005"/>
      <w:docPartObj>
        <w:docPartGallery w:val="Page Numbers (Bottom of Page)"/>
        <w:docPartUnique/>
      </w:docPartObj>
    </w:sdtPr>
    <w:sdtEndPr>
      <w:rPr>
        <w:rStyle w:val="PageNumber"/>
      </w:rPr>
    </w:sdtEndPr>
    <w:sdtContent>
      <w:p w14:paraId="22C2E4C3" w14:textId="7DA03EFB" w:rsidR="00305BFB" w:rsidRDefault="00305BFB" w:rsidP="005F0EB2">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end"/>
        </w:r>
      </w:p>
    </w:sdtContent>
  </w:sdt>
  <w:p w14:paraId="480FD749" w14:textId="77777777" w:rsidR="00305BFB" w:rsidRDefault="00305BFB" w:rsidP="00305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437758"/>
      <w:docPartObj>
        <w:docPartGallery w:val="Page Numbers (Bottom of Page)"/>
        <w:docPartUnique/>
      </w:docPartObj>
    </w:sdtPr>
    <w:sdtEndPr>
      <w:rPr>
        <w:rStyle w:val="PageNumber"/>
      </w:rPr>
    </w:sdtEndPr>
    <w:sdtContent>
      <w:p w14:paraId="6A36FA91" w14:textId="1058FB3F" w:rsidR="00305BFB" w:rsidRDefault="00305BFB" w:rsidP="005F0EB2">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separate"/>
        </w:r>
        <w:r w:rsidR="00D17DC3">
          <w:rPr>
            <w:rStyle w:val="PageNumber"/>
            <w:noProof/>
            <w:lang w:val="fr"/>
          </w:rPr>
          <w:t>6</w:t>
        </w:r>
        <w:r>
          <w:rPr>
            <w:rStyle w:val="PageNumber"/>
            <w:lang w:val="fr"/>
          </w:rPr>
          <w:fldChar w:fldCharType="end"/>
        </w:r>
      </w:p>
    </w:sdtContent>
  </w:sdt>
  <w:p w14:paraId="0B5C2CFF" w14:textId="32BF3866" w:rsidR="00305BFB" w:rsidRDefault="00305BFB" w:rsidP="00305B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0291" w14:textId="00898252" w:rsidR="00266661" w:rsidRDefault="00BF7C8E">
    <w:pPr>
      <w:pStyle w:val="Footer"/>
    </w:pPr>
    <w:r>
      <w:rPr>
        <w:noProof/>
        <w:lang w:val="fr-FR" w:eastAsia="fr-FR"/>
      </w:rPr>
      <w:drawing>
        <wp:anchor distT="0" distB="0" distL="114300" distR="114300" simplePos="0" relativeHeight="251660288" behindDoc="0" locked="0" layoutInCell="1" allowOverlap="1" wp14:anchorId="1472D069" wp14:editId="3E6944A9">
          <wp:simplePos x="0" y="0"/>
          <wp:positionH relativeFrom="margin">
            <wp:posOffset>-310422</wp:posOffset>
          </wp:positionH>
          <wp:positionV relativeFrom="margin">
            <wp:posOffset>8198485</wp:posOffset>
          </wp:positionV>
          <wp:extent cx="1816100" cy="706120"/>
          <wp:effectExtent l="0" t="0" r="0" b="0"/>
          <wp:wrapSquare wrapText="bothSides"/>
          <wp:docPr id="4" name="Picture 4" descr="/var/folders/q7/fnwzmg8j3c97nrx_6jtd3kl40000gn/T/com.microsoft.Word/WebArchiveCopyPasteTempFiles/p.pn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7/fnwzmg8j3c97nrx_6jtd3kl40000gn/T/com.microsoft.Word/WebArchiveCopyPasteTempFiles/p.png?fv_content=true&amp;size_mod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706120"/>
                  </a:xfrm>
                  <a:prstGeom prst="rect">
                    <a:avLst/>
                  </a:prstGeom>
                  <a:noFill/>
                  <a:ln>
                    <a:noFill/>
                  </a:ln>
                </pic:spPr>
              </pic:pic>
            </a:graphicData>
          </a:graphic>
        </wp:anchor>
      </w:drawing>
    </w:r>
    <w:r>
      <w:rPr>
        <w:noProof/>
        <w:lang w:val="fr-FR" w:eastAsia="fr-FR"/>
      </w:rPr>
      <w:drawing>
        <wp:anchor distT="0" distB="0" distL="114300" distR="114300" simplePos="0" relativeHeight="251659264" behindDoc="0" locked="0" layoutInCell="1" allowOverlap="1" wp14:anchorId="7209D022" wp14:editId="5F25EFF5">
          <wp:simplePos x="0" y="0"/>
          <wp:positionH relativeFrom="margin">
            <wp:posOffset>4730523</wp:posOffset>
          </wp:positionH>
          <wp:positionV relativeFrom="margin">
            <wp:posOffset>8216900</wp:posOffset>
          </wp:positionV>
          <wp:extent cx="1581150" cy="577850"/>
          <wp:effectExtent l="0" t="0" r="6350" b="6350"/>
          <wp:wrapSquare wrapText="bothSides"/>
          <wp:docPr id="5" name="Picture 5"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q7/fnwzmg8j3c97nrx_6jtd3kl40000gn/T/com.microsoft.Word/WebArchiveCopyPasteTempFiles/p.jpeg?fv_content=true&amp;size_mod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577850"/>
                  </a:xfrm>
                  <a:prstGeom prst="rect">
                    <a:avLst/>
                  </a:prstGeom>
                  <a:noFill/>
                  <a:ln>
                    <a:noFill/>
                  </a:ln>
                </pic:spPr>
              </pic:pic>
            </a:graphicData>
          </a:graphic>
        </wp:anchor>
      </w:drawing>
    </w:r>
    <w:r>
      <w:rPr>
        <w:rFonts w:ascii="Times New Roman" w:hAnsi="Times New Roman"/>
        <w:noProof/>
        <w:lang w:val="fr-FR" w:eastAsia="fr-FR"/>
      </w:rPr>
      <w:drawing>
        <wp:anchor distT="0" distB="0" distL="114300" distR="114300" simplePos="0" relativeHeight="251661312" behindDoc="0" locked="0" layoutInCell="1" allowOverlap="1" wp14:anchorId="6EB1A28D" wp14:editId="7E77BE83">
          <wp:simplePos x="0" y="0"/>
          <wp:positionH relativeFrom="margin">
            <wp:posOffset>2275176</wp:posOffset>
          </wp:positionH>
          <wp:positionV relativeFrom="margin">
            <wp:posOffset>8240762</wp:posOffset>
          </wp:positionV>
          <wp:extent cx="1644015" cy="557530"/>
          <wp:effectExtent l="0" t="0" r="0" b="1270"/>
          <wp:wrapSquare wrapText="bothSides"/>
          <wp:docPr id="9" name="Picture 9"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q7/fnwzmg8j3c97nrx_6jtd3kl40000gn/T/com.microsoft.Word/WebArchiveCopyPasteTempFiles/p.jpeg?fv_content=true&amp;size_mod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015" cy="557530"/>
                  </a:xfrm>
                  <a:prstGeom prst="rect">
                    <a:avLst/>
                  </a:prstGeom>
                  <a:noFill/>
                  <a:ln>
                    <a:noFill/>
                  </a:ln>
                </pic:spPr>
              </pic:pic>
            </a:graphicData>
          </a:graphic>
        </wp:anchor>
      </w:drawing>
    </w:r>
    <w:r>
      <w:rPr>
        <w:lang w:val="fr"/>
      </w:rPr>
      <w:fldChar w:fldCharType="begin"/>
    </w:r>
    <w:r w:rsidR="00365084">
      <w:rPr>
        <w:lang w:val="fr"/>
      </w:rPr>
      <w:instrText xml:space="preserve"> INCLUDEPICTURE "D:\\var\\folders\\q7\\fnwzmg8j3c97nrx_6jtd3kl40000gn\\T\\com.microsoft.Word\\WebArchiveCopyPasteTempFiles\\p.jpeg?fv_content=true&amp;size_mode=5" \* MERGEFORMAT </w:instrText>
    </w:r>
    <w:r>
      <w:rPr>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F349" w14:textId="77777777" w:rsidR="002D7A83" w:rsidRDefault="002D7A83" w:rsidP="00043B08">
      <w:r>
        <w:separator/>
      </w:r>
    </w:p>
  </w:footnote>
  <w:footnote w:type="continuationSeparator" w:id="0">
    <w:p w14:paraId="2CC6592B" w14:textId="77777777" w:rsidR="002D7A83" w:rsidRDefault="002D7A83" w:rsidP="00043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90B"/>
    <w:multiLevelType w:val="multilevel"/>
    <w:tmpl w:val="6A8C14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A0DD5"/>
    <w:multiLevelType w:val="multilevel"/>
    <w:tmpl w:val="6A8C14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alwaysMergeEmptyNamespac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08"/>
    <w:rsid w:val="00043B08"/>
    <w:rsid w:val="001539E8"/>
    <w:rsid w:val="001D4458"/>
    <w:rsid w:val="002007FE"/>
    <w:rsid w:val="00266661"/>
    <w:rsid w:val="002D7A83"/>
    <w:rsid w:val="00305BFB"/>
    <w:rsid w:val="00365084"/>
    <w:rsid w:val="003A708C"/>
    <w:rsid w:val="003B19E5"/>
    <w:rsid w:val="004B2C43"/>
    <w:rsid w:val="00536549"/>
    <w:rsid w:val="00646041"/>
    <w:rsid w:val="00770998"/>
    <w:rsid w:val="00852F12"/>
    <w:rsid w:val="008615FE"/>
    <w:rsid w:val="00865A79"/>
    <w:rsid w:val="008F6C87"/>
    <w:rsid w:val="00AA5A74"/>
    <w:rsid w:val="00BF7C8E"/>
    <w:rsid w:val="00CD4952"/>
    <w:rsid w:val="00D17DC3"/>
    <w:rsid w:val="00D900F5"/>
    <w:rsid w:val="00EC4897"/>
    <w:rsid w:val="00FE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D0535"/>
  <w14:defaultImageDpi w14:val="32767"/>
  <w15:chartTrackingRefBased/>
  <w15:docId w15:val="{B207E81A-5C15-7546-ACE1-4B149B32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0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6C87"/>
    <w:pPr>
      <w:tabs>
        <w:tab w:val="left" w:pos="1440"/>
      </w:tabs>
      <w:spacing w:after="60" w:line="288" w:lineRule="auto"/>
      <w:outlineLvl w:val="1"/>
    </w:pPr>
    <w:rPr>
      <w:rFonts w:asciiTheme="majorHAnsi" w:hAnsiTheme="majorHAnsi" w:cstheme="majorHAnsi"/>
      <w:b/>
      <w:color w:val="808080" w:themeColor="background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B08"/>
    <w:pPr>
      <w:ind w:left="720"/>
      <w:contextualSpacing/>
    </w:pPr>
  </w:style>
  <w:style w:type="paragraph" w:styleId="Header">
    <w:name w:val="header"/>
    <w:basedOn w:val="Normal"/>
    <w:link w:val="HeaderChar"/>
    <w:uiPriority w:val="99"/>
    <w:unhideWhenUsed/>
    <w:rsid w:val="00043B08"/>
    <w:pPr>
      <w:tabs>
        <w:tab w:val="center" w:pos="4680"/>
        <w:tab w:val="right" w:pos="9360"/>
      </w:tabs>
    </w:pPr>
  </w:style>
  <w:style w:type="character" w:customStyle="1" w:styleId="HeaderChar">
    <w:name w:val="Header Char"/>
    <w:basedOn w:val="DefaultParagraphFont"/>
    <w:link w:val="Header"/>
    <w:uiPriority w:val="99"/>
    <w:rsid w:val="00043B08"/>
  </w:style>
  <w:style w:type="paragraph" w:styleId="Footer">
    <w:name w:val="footer"/>
    <w:basedOn w:val="Normal"/>
    <w:link w:val="FooterChar"/>
    <w:uiPriority w:val="99"/>
    <w:unhideWhenUsed/>
    <w:rsid w:val="00043B08"/>
    <w:pPr>
      <w:tabs>
        <w:tab w:val="center" w:pos="4680"/>
        <w:tab w:val="right" w:pos="9360"/>
      </w:tabs>
    </w:pPr>
  </w:style>
  <w:style w:type="character" w:customStyle="1" w:styleId="FooterChar">
    <w:name w:val="Footer Char"/>
    <w:basedOn w:val="DefaultParagraphFont"/>
    <w:link w:val="Footer"/>
    <w:uiPriority w:val="99"/>
    <w:rsid w:val="00043B08"/>
  </w:style>
  <w:style w:type="character" w:styleId="PageNumber">
    <w:name w:val="page number"/>
    <w:basedOn w:val="DefaultParagraphFont"/>
    <w:uiPriority w:val="99"/>
    <w:semiHidden/>
    <w:unhideWhenUsed/>
    <w:rsid w:val="00305BFB"/>
  </w:style>
  <w:style w:type="character" w:customStyle="1" w:styleId="Heading1Char">
    <w:name w:val="Heading 1 Char"/>
    <w:basedOn w:val="DefaultParagraphFont"/>
    <w:link w:val="Heading1"/>
    <w:uiPriority w:val="9"/>
    <w:rsid w:val="00D900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6C87"/>
    <w:rPr>
      <w:rFonts w:asciiTheme="majorHAnsi" w:hAnsiTheme="majorHAnsi" w:cstheme="majorHAnsi"/>
      <w:b/>
      <w:color w:val="808080" w:themeColor="background1" w:themeShade="80"/>
      <w:sz w:val="32"/>
      <w:szCs w:val="32"/>
    </w:rPr>
  </w:style>
  <w:style w:type="paragraph" w:styleId="NormalWeb">
    <w:name w:val="Normal (Web)"/>
    <w:basedOn w:val="Normal"/>
    <w:uiPriority w:val="99"/>
    <w:unhideWhenUsed/>
    <w:rsid w:val="008F6C87"/>
    <w:pPr>
      <w:spacing w:before="100" w:beforeAutospacing="1" w:after="100" w:afterAutospacing="1"/>
    </w:pPr>
    <w:rPr>
      <w:rFonts w:ascii="Times New Roman" w:eastAsiaTheme="minorEastAsia" w:hAnsi="Times New Roman" w:cs="Times New Roman"/>
    </w:rPr>
  </w:style>
  <w:style w:type="table" w:styleId="GridTable4-Accent1">
    <w:name w:val="Grid Table 4 Accent 1"/>
    <w:basedOn w:val="TableNormal"/>
    <w:uiPriority w:val="49"/>
    <w:rsid w:val="008F6C8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Title">
    <w:name w:val="Table Title"/>
    <w:basedOn w:val="Normal"/>
    <w:qFormat/>
    <w:rsid w:val="008F6C87"/>
    <w:pPr>
      <w:tabs>
        <w:tab w:val="left" w:pos="1440"/>
      </w:tabs>
      <w:jc w:val="center"/>
    </w:pPr>
    <w:rPr>
      <w:color w:val="FFFFFF" w:themeColor="background1"/>
      <w:sz w:val="22"/>
    </w:rPr>
  </w:style>
  <w:style w:type="table" w:customStyle="1" w:styleId="GridTable4-Accent11">
    <w:name w:val="Grid Table 4 - Accent 11"/>
    <w:basedOn w:val="TableNormal"/>
    <w:uiPriority w:val="49"/>
    <w:rsid w:val="00AA5A7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17048">
      <w:bodyDiv w:val="1"/>
      <w:marLeft w:val="0"/>
      <w:marRight w:val="0"/>
      <w:marTop w:val="0"/>
      <w:marBottom w:val="0"/>
      <w:divBdr>
        <w:top w:val="none" w:sz="0" w:space="0" w:color="auto"/>
        <w:left w:val="none" w:sz="0" w:space="0" w:color="auto"/>
        <w:bottom w:val="none" w:sz="0" w:space="0" w:color="auto"/>
        <w:right w:val="none" w:sz="0" w:space="0" w:color="auto"/>
      </w:divBdr>
    </w:div>
    <w:div w:id="545725367">
      <w:bodyDiv w:val="1"/>
      <w:marLeft w:val="0"/>
      <w:marRight w:val="0"/>
      <w:marTop w:val="0"/>
      <w:marBottom w:val="0"/>
      <w:divBdr>
        <w:top w:val="none" w:sz="0" w:space="0" w:color="auto"/>
        <w:left w:val="none" w:sz="0" w:space="0" w:color="auto"/>
        <w:bottom w:val="none" w:sz="0" w:space="0" w:color="auto"/>
        <w:right w:val="none" w:sz="0" w:space="0" w:color="auto"/>
      </w:divBdr>
    </w:div>
    <w:div w:id="915283884">
      <w:bodyDiv w:val="1"/>
      <w:marLeft w:val="0"/>
      <w:marRight w:val="0"/>
      <w:marTop w:val="0"/>
      <w:marBottom w:val="0"/>
      <w:divBdr>
        <w:top w:val="none" w:sz="0" w:space="0" w:color="auto"/>
        <w:left w:val="none" w:sz="0" w:space="0" w:color="auto"/>
        <w:bottom w:val="none" w:sz="0" w:space="0" w:color="auto"/>
        <w:right w:val="none" w:sz="0" w:space="0" w:color="auto"/>
      </w:divBdr>
    </w:div>
    <w:div w:id="1139804327">
      <w:bodyDiv w:val="1"/>
      <w:marLeft w:val="0"/>
      <w:marRight w:val="0"/>
      <w:marTop w:val="0"/>
      <w:marBottom w:val="0"/>
      <w:divBdr>
        <w:top w:val="none" w:sz="0" w:space="0" w:color="auto"/>
        <w:left w:val="none" w:sz="0" w:space="0" w:color="auto"/>
        <w:bottom w:val="none" w:sz="0" w:space="0" w:color="auto"/>
        <w:right w:val="none" w:sz="0" w:space="0" w:color="auto"/>
      </w:divBdr>
    </w:div>
    <w:div w:id="20578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Joanna Skinner</cp:lastModifiedBy>
  <cp:revision>2</cp:revision>
  <dcterms:created xsi:type="dcterms:W3CDTF">2019-06-10T17:08:00Z</dcterms:created>
  <dcterms:modified xsi:type="dcterms:W3CDTF">2019-06-10T17:08:00Z</dcterms:modified>
</cp:coreProperties>
</file>